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84583C" w:rsidP="0028636E">
      <w:pPr>
        <w:spacing w:line="312" w:lineRule="auto"/>
        <w:jc w:val="center"/>
        <w:rPr>
          <w:rFonts w:ascii="Tahoma" w:hAnsi="Tahoma" w:cs="Tahoma"/>
          <w:b/>
          <w:sz w:val="28"/>
          <w:lang w:val="fr-CA"/>
        </w:rPr>
      </w:pPr>
      <w:r>
        <w:rPr>
          <w:rFonts w:ascii="Tahoma" w:hAnsi="Tahoma" w:cs="Tahoma"/>
          <w:b/>
          <w:sz w:val="28"/>
          <w:lang w:val="fr-CA"/>
        </w:rPr>
        <w:t>Les pathologies de l’</w:t>
      </w:r>
      <w:proofErr w:type="spellStart"/>
      <w:r>
        <w:rPr>
          <w:rFonts w:ascii="Tahoma" w:hAnsi="Tahoma" w:cs="Tahoma"/>
          <w:b/>
          <w:sz w:val="28"/>
          <w:lang w:val="fr-CA"/>
        </w:rPr>
        <w:t>anorectum</w:t>
      </w:r>
      <w:proofErr w:type="spellEnd"/>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84583C"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LES LÉSIONS BÉNIGNES</w:t>
      </w:r>
    </w:p>
    <w:p w:rsidR="0084583C" w:rsidRDefault="0084583C" w:rsidP="008869C2">
      <w:pPr>
        <w:spacing w:line="312" w:lineRule="auto"/>
        <w:jc w:val="both"/>
        <w:rPr>
          <w:rFonts w:ascii="Tahoma" w:hAnsi="Tahoma" w:cs="Tahoma"/>
          <w:lang w:val="fr-CA"/>
        </w:rPr>
      </w:pPr>
      <w:r>
        <w:rPr>
          <w:rFonts w:ascii="Tahoma" w:hAnsi="Tahoma" w:cs="Tahoma"/>
          <w:lang w:val="fr-CA"/>
        </w:rPr>
        <w:t xml:space="preserve">La rectite (ou proctite) est une inflammation du rectum limitée à 15 centimètres de l’anus. La rectite </w:t>
      </w:r>
      <w:r w:rsidRPr="0084583C">
        <w:rPr>
          <w:rFonts w:ascii="Tahoma" w:hAnsi="Tahoma" w:cs="Tahoma"/>
          <w:color w:val="0070C0"/>
          <w:lang w:val="fr-CA"/>
        </w:rPr>
        <w:t>inflammatoire</w:t>
      </w:r>
      <w:r>
        <w:rPr>
          <w:rFonts w:ascii="Tahoma" w:hAnsi="Tahoma" w:cs="Tahoma"/>
          <w:lang w:val="fr-CA"/>
        </w:rPr>
        <w:t xml:space="preserve"> est caractérisée par une muqueuse </w:t>
      </w:r>
      <w:r w:rsidRPr="0084583C">
        <w:rPr>
          <w:rFonts w:ascii="Tahoma" w:hAnsi="Tahoma" w:cs="Tahoma"/>
          <w:lang w:val="fr-CA"/>
        </w:rPr>
        <w:t>ulcérée</w:t>
      </w:r>
      <w:r>
        <w:rPr>
          <w:rFonts w:ascii="Tahoma" w:hAnsi="Tahoma" w:cs="Tahoma"/>
          <w:lang w:val="fr-CA"/>
        </w:rPr>
        <w:t xml:space="preserve"> et des vaisseaux</w:t>
      </w:r>
      <w:r w:rsidR="00E400BF">
        <w:rPr>
          <w:rFonts w:ascii="Tahoma" w:hAnsi="Tahoma" w:cs="Tahoma"/>
          <w:lang w:val="fr-CA"/>
        </w:rPr>
        <w:t xml:space="preserve"> sanguins invisibles à la colo</w:t>
      </w:r>
      <w:r>
        <w:rPr>
          <w:rFonts w:ascii="Tahoma" w:hAnsi="Tahoma" w:cs="Tahoma"/>
          <w:lang w:val="fr-CA"/>
        </w:rPr>
        <w:t>scopie. Comme la m</w:t>
      </w:r>
      <w:r w:rsidR="00810707">
        <w:rPr>
          <w:rFonts w:ascii="Tahoma" w:hAnsi="Tahoma" w:cs="Tahoma"/>
          <w:lang w:val="fr-CA"/>
        </w:rPr>
        <w:t xml:space="preserve">aladie de </w:t>
      </w:r>
      <w:proofErr w:type="spellStart"/>
      <w:r w:rsidR="00810707">
        <w:rPr>
          <w:rFonts w:ascii="Tahoma" w:hAnsi="Tahoma" w:cs="Tahoma"/>
          <w:lang w:val="fr-CA"/>
        </w:rPr>
        <w:t>Crohn</w:t>
      </w:r>
      <w:proofErr w:type="spellEnd"/>
      <w:r w:rsidR="00810707">
        <w:rPr>
          <w:rFonts w:ascii="Tahoma" w:hAnsi="Tahoma" w:cs="Tahoma"/>
          <w:lang w:val="fr-CA"/>
        </w:rPr>
        <w:t xml:space="preserve"> atteint sporadiquement</w:t>
      </w:r>
      <w:r>
        <w:rPr>
          <w:rFonts w:ascii="Tahoma" w:hAnsi="Tahoma" w:cs="Tahoma"/>
          <w:lang w:val="fr-CA"/>
        </w:rPr>
        <w:t xml:space="preserve"> le rectum, l’étiologie est souvent autre. Il peut y avoir </w:t>
      </w:r>
      <w:r w:rsidRPr="0084583C">
        <w:rPr>
          <w:rFonts w:ascii="Tahoma" w:hAnsi="Tahoma" w:cs="Tahoma"/>
          <w:lang w:val="fr-CA"/>
        </w:rPr>
        <w:t>des fistules anales associées</w:t>
      </w:r>
      <w:r>
        <w:rPr>
          <w:rFonts w:ascii="Tahoma" w:hAnsi="Tahoma" w:cs="Tahoma"/>
          <w:lang w:val="fr-CA"/>
        </w:rPr>
        <w:t xml:space="preserve">. La rectite </w:t>
      </w:r>
      <w:r w:rsidRPr="0084583C">
        <w:rPr>
          <w:rFonts w:ascii="Tahoma" w:hAnsi="Tahoma" w:cs="Tahoma"/>
          <w:color w:val="0070C0"/>
          <w:lang w:val="fr-CA"/>
        </w:rPr>
        <w:t xml:space="preserve">infectieuse </w:t>
      </w:r>
      <w:r>
        <w:rPr>
          <w:rFonts w:ascii="Tahoma" w:hAnsi="Tahoma" w:cs="Tahoma"/>
          <w:lang w:val="fr-CA"/>
        </w:rPr>
        <w:t xml:space="preserve">peut être d’origine virale (ex. : condylomes), bactérienne ou fungique. La rectite </w:t>
      </w:r>
      <w:r w:rsidRPr="0084583C">
        <w:rPr>
          <w:rFonts w:ascii="Tahoma" w:hAnsi="Tahoma" w:cs="Tahoma"/>
          <w:color w:val="0070C0"/>
          <w:lang w:val="fr-CA"/>
        </w:rPr>
        <w:t>radique</w:t>
      </w:r>
      <w:r>
        <w:rPr>
          <w:rFonts w:ascii="Tahoma" w:hAnsi="Tahoma" w:cs="Tahoma"/>
          <w:lang w:val="fr-CA"/>
        </w:rPr>
        <w:t xml:space="preserve"> résulte souvent d’une irradiation pour un cancer de la prostate, de l’utérus ou du rectum. Elle sera caractérisée par :</w:t>
      </w:r>
    </w:p>
    <w:p w:rsidR="0084583C" w:rsidRDefault="00810707" w:rsidP="0084583C">
      <w:pPr>
        <w:pStyle w:val="Paragraphedeliste"/>
        <w:numPr>
          <w:ilvl w:val="0"/>
          <w:numId w:val="15"/>
        </w:numPr>
        <w:spacing w:line="312" w:lineRule="auto"/>
        <w:jc w:val="both"/>
        <w:rPr>
          <w:rFonts w:ascii="Tahoma" w:hAnsi="Tahoma" w:cs="Tahoma"/>
          <w:lang w:val="fr-CA"/>
        </w:rPr>
      </w:pPr>
      <w:r>
        <w:rPr>
          <w:rFonts w:ascii="Tahoma" w:hAnsi="Tahoma" w:cs="Tahoma"/>
          <w:lang w:val="fr-CA"/>
        </w:rPr>
        <w:t>Une p</w:t>
      </w:r>
      <w:r w:rsidR="0084583C">
        <w:rPr>
          <w:rFonts w:ascii="Tahoma" w:hAnsi="Tahoma" w:cs="Tahoma"/>
          <w:lang w:val="fr-CA"/>
        </w:rPr>
        <w:t>rolifération fibreuse à l’origine d’une rigidité ;</w:t>
      </w:r>
    </w:p>
    <w:p w:rsidR="0084583C" w:rsidRDefault="00810707" w:rsidP="008869C2">
      <w:pPr>
        <w:pStyle w:val="Paragraphedeliste"/>
        <w:numPr>
          <w:ilvl w:val="0"/>
          <w:numId w:val="15"/>
        </w:numPr>
        <w:spacing w:line="312" w:lineRule="auto"/>
        <w:jc w:val="both"/>
        <w:rPr>
          <w:rFonts w:ascii="Tahoma" w:hAnsi="Tahoma" w:cs="Tahoma"/>
          <w:lang w:val="fr-CA"/>
        </w:rPr>
      </w:pPr>
      <w:r>
        <w:rPr>
          <w:rFonts w:ascii="Tahoma" w:hAnsi="Tahoma" w:cs="Tahoma"/>
          <w:lang w:val="fr-CA"/>
        </w:rPr>
        <w:t>Une p</w:t>
      </w:r>
      <w:r w:rsidR="0084583C">
        <w:rPr>
          <w:rFonts w:ascii="Tahoma" w:hAnsi="Tahoma" w:cs="Tahoma"/>
          <w:lang w:val="fr-CA"/>
        </w:rPr>
        <w:t xml:space="preserve">rolifération </w:t>
      </w:r>
      <w:proofErr w:type="spellStart"/>
      <w:r w:rsidR="0084583C">
        <w:rPr>
          <w:rFonts w:ascii="Tahoma" w:hAnsi="Tahoma" w:cs="Tahoma"/>
          <w:lang w:val="fr-CA"/>
        </w:rPr>
        <w:t>microvasculaire</w:t>
      </w:r>
      <w:proofErr w:type="spellEnd"/>
      <w:r w:rsidR="0084583C">
        <w:rPr>
          <w:rFonts w:ascii="Tahoma" w:hAnsi="Tahoma" w:cs="Tahoma"/>
          <w:lang w:val="fr-CA"/>
        </w:rPr>
        <w:t xml:space="preserve"> à l’origine d’une fragilité et de selles fréquentes, avec du sang.</w:t>
      </w:r>
    </w:p>
    <w:p w:rsidR="0084583C" w:rsidRDefault="0084583C" w:rsidP="0084583C">
      <w:pPr>
        <w:spacing w:line="312" w:lineRule="auto"/>
        <w:jc w:val="both"/>
        <w:rPr>
          <w:rFonts w:ascii="Tahoma" w:hAnsi="Tahoma" w:cs="Tahoma"/>
          <w:lang w:val="fr-CA"/>
        </w:rPr>
      </w:pPr>
      <w:r>
        <w:rPr>
          <w:rFonts w:ascii="Tahoma" w:hAnsi="Tahoma" w:cs="Tahoma"/>
          <w:lang w:val="fr-CA"/>
        </w:rPr>
        <w:t>L’</w:t>
      </w:r>
      <w:r w:rsidRPr="00E16550">
        <w:rPr>
          <w:rFonts w:ascii="Tahoma" w:hAnsi="Tahoma" w:cs="Tahoma"/>
          <w:color w:val="0070C0"/>
          <w:lang w:val="fr-CA"/>
        </w:rPr>
        <w:t xml:space="preserve">ulcère rectal solitaire </w:t>
      </w:r>
      <w:r>
        <w:rPr>
          <w:rFonts w:ascii="Tahoma" w:hAnsi="Tahoma" w:cs="Tahoma"/>
          <w:lang w:val="fr-CA"/>
        </w:rPr>
        <w:t xml:space="preserve">provoque un traumatisme répété à chaque défécation. </w:t>
      </w:r>
      <w:r w:rsidR="00E16550">
        <w:rPr>
          <w:rFonts w:ascii="Tahoma" w:hAnsi="Tahoma" w:cs="Tahoma"/>
          <w:lang w:val="fr-CA"/>
        </w:rPr>
        <w:t xml:space="preserve">Il </w:t>
      </w:r>
      <w:r w:rsidR="00810707">
        <w:rPr>
          <w:rFonts w:ascii="Tahoma" w:hAnsi="Tahoma" w:cs="Tahoma"/>
          <w:lang w:val="fr-CA"/>
        </w:rPr>
        <w:t xml:space="preserve">peut </w:t>
      </w:r>
      <w:r w:rsidR="00E16550">
        <w:rPr>
          <w:rFonts w:ascii="Tahoma" w:hAnsi="Tahoma" w:cs="Tahoma"/>
          <w:lang w:val="fr-CA"/>
        </w:rPr>
        <w:t xml:space="preserve">être associé à une </w:t>
      </w:r>
      <w:r>
        <w:rPr>
          <w:rFonts w:ascii="Tahoma" w:hAnsi="Tahoma" w:cs="Tahoma"/>
          <w:lang w:val="fr-CA"/>
        </w:rPr>
        <w:t>invagination du rectum</w:t>
      </w:r>
      <w:r w:rsidR="00E16550">
        <w:rPr>
          <w:rFonts w:ascii="Tahoma" w:hAnsi="Tahoma" w:cs="Tahoma"/>
          <w:lang w:val="fr-CA"/>
        </w:rPr>
        <w:t xml:space="preserve"> ou à une insertion de corps étranger</w:t>
      </w:r>
      <w:r w:rsidR="00810707">
        <w:rPr>
          <w:rFonts w:ascii="Tahoma" w:hAnsi="Tahoma" w:cs="Tahoma"/>
          <w:lang w:val="fr-CA"/>
        </w:rPr>
        <w:t>(s)</w:t>
      </w:r>
      <w:r w:rsidR="00E16550">
        <w:rPr>
          <w:rFonts w:ascii="Tahoma" w:hAnsi="Tahoma" w:cs="Tahoma"/>
          <w:lang w:val="fr-CA"/>
        </w:rPr>
        <w:t xml:space="preserve">. Dans le cas de l’invagination, il peut y avoir prolapsus rectal, parfois externe. L’ulcère rectal solitaire est à différencier d’un cancer (ex. : adénocarcinome du rectum), de la syphilis et de la maladie de </w:t>
      </w:r>
      <w:proofErr w:type="spellStart"/>
      <w:r w:rsidR="00E16550">
        <w:rPr>
          <w:rFonts w:ascii="Tahoma" w:hAnsi="Tahoma" w:cs="Tahoma"/>
          <w:lang w:val="fr-CA"/>
        </w:rPr>
        <w:t>Crohn</w:t>
      </w:r>
      <w:proofErr w:type="spellEnd"/>
      <w:r w:rsidR="00E16550">
        <w:rPr>
          <w:rFonts w:ascii="Tahoma" w:hAnsi="Tahoma" w:cs="Tahoma"/>
          <w:lang w:val="fr-CA"/>
        </w:rPr>
        <w:t>.</w:t>
      </w:r>
    </w:p>
    <w:p w:rsidR="00E16550" w:rsidRDefault="00E16550" w:rsidP="00E16550">
      <w:pPr>
        <w:spacing w:line="312" w:lineRule="auto"/>
        <w:jc w:val="both"/>
        <w:rPr>
          <w:rFonts w:ascii="Tahoma" w:hAnsi="Tahoma" w:cs="Tahoma"/>
          <w:lang w:val="fr-CA"/>
        </w:rPr>
      </w:pPr>
      <w:r>
        <w:rPr>
          <w:rFonts w:ascii="Tahoma" w:hAnsi="Tahoma" w:cs="Tahoma"/>
          <w:lang w:val="fr-CA"/>
        </w:rPr>
        <w:t>L’</w:t>
      </w:r>
      <w:r w:rsidRPr="00E16550">
        <w:rPr>
          <w:rFonts w:ascii="Tahoma" w:hAnsi="Tahoma" w:cs="Tahoma"/>
          <w:color w:val="0070C0"/>
          <w:lang w:val="fr-CA"/>
        </w:rPr>
        <w:t xml:space="preserve">abcès anal </w:t>
      </w:r>
      <w:r>
        <w:rPr>
          <w:rFonts w:ascii="Tahoma" w:hAnsi="Tahoma" w:cs="Tahoma"/>
          <w:lang w:val="fr-CA"/>
        </w:rPr>
        <w:t xml:space="preserve">sera caractérisé par de la </w:t>
      </w:r>
      <w:r w:rsidRPr="00E16550">
        <w:rPr>
          <w:rFonts w:ascii="Tahoma" w:hAnsi="Tahoma" w:cs="Tahoma"/>
          <w:lang w:val="fr-CA"/>
        </w:rPr>
        <w:t>chaleur,</w:t>
      </w:r>
      <w:r>
        <w:rPr>
          <w:rFonts w:ascii="Tahoma" w:hAnsi="Tahoma" w:cs="Tahoma"/>
          <w:lang w:val="fr-CA"/>
        </w:rPr>
        <w:t xml:space="preserve"> de la douleur, de la rougeur et un gonflement. L’abcès peut être :</w:t>
      </w:r>
    </w:p>
    <w:p w:rsidR="00E16550" w:rsidRDefault="00E16550" w:rsidP="00E16550">
      <w:pPr>
        <w:pStyle w:val="Paragraphedeliste"/>
        <w:numPr>
          <w:ilvl w:val="0"/>
          <w:numId w:val="16"/>
        </w:numPr>
        <w:spacing w:line="312" w:lineRule="auto"/>
        <w:jc w:val="both"/>
        <w:rPr>
          <w:rFonts w:ascii="Tahoma" w:hAnsi="Tahoma" w:cs="Tahoma"/>
          <w:lang w:val="fr-CA"/>
        </w:rPr>
        <w:sectPr w:rsidR="00E16550" w:rsidSect="0028636E">
          <w:headerReference w:type="default" r:id="rId8"/>
          <w:pgSz w:w="12240" w:h="15840"/>
          <w:pgMar w:top="1418" w:right="1701" w:bottom="1418" w:left="1701" w:header="709" w:footer="709" w:gutter="0"/>
          <w:pgNumType w:fmt="upperRoman" w:start="1"/>
          <w:cols w:space="708"/>
          <w:docGrid w:linePitch="360"/>
        </w:sectPr>
      </w:pPr>
    </w:p>
    <w:p w:rsidR="00E16550" w:rsidRDefault="00E16550" w:rsidP="00E16550">
      <w:pPr>
        <w:pStyle w:val="Paragraphedeliste"/>
        <w:numPr>
          <w:ilvl w:val="0"/>
          <w:numId w:val="16"/>
        </w:numPr>
        <w:spacing w:line="312" w:lineRule="auto"/>
        <w:jc w:val="both"/>
        <w:rPr>
          <w:rFonts w:ascii="Tahoma" w:hAnsi="Tahoma" w:cs="Tahoma"/>
          <w:lang w:val="fr-CA"/>
        </w:rPr>
      </w:pPr>
      <w:r>
        <w:rPr>
          <w:rFonts w:ascii="Tahoma" w:hAnsi="Tahoma" w:cs="Tahoma"/>
          <w:lang w:val="fr-CA"/>
        </w:rPr>
        <w:lastRenderedPageBreak/>
        <w:t>Périanal ;</w:t>
      </w:r>
    </w:p>
    <w:p w:rsidR="00E16550" w:rsidRDefault="00E16550" w:rsidP="00E16550">
      <w:pPr>
        <w:pStyle w:val="Paragraphedeliste"/>
        <w:numPr>
          <w:ilvl w:val="0"/>
          <w:numId w:val="16"/>
        </w:numPr>
        <w:spacing w:line="312" w:lineRule="auto"/>
        <w:jc w:val="both"/>
        <w:rPr>
          <w:rFonts w:ascii="Tahoma" w:hAnsi="Tahoma" w:cs="Tahoma"/>
          <w:lang w:val="fr-CA"/>
        </w:rPr>
      </w:pPr>
      <w:r>
        <w:rPr>
          <w:rFonts w:ascii="Tahoma" w:hAnsi="Tahoma" w:cs="Tahoma"/>
          <w:lang w:val="fr-CA"/>
        </w:rPr>
        <w:t>Ischiorectal ;</w:t>
      </w:r>
    </w:p>
    <w:p w:rsidR="00E16550" w:rsidRDefault="00E16550" w:rsidP="00E16550">
      <w:pPr>
        <w:pStyle w:val="Paragraphedeliste"/>
        <w:numPr>
          <w:ilvl w:val="0"/>
          <w:numId w:val="16"/>
        </w:numPr>
        <w:spacing w:line="312" w:lineRule="auto"/>
        <w:jc w:val="both"/>
        <w:rPr>
          <w:rFonts w:ascii="Tahoma" w:hAnsi="Tahoma" w:cs="Tahoma"/>
          <w:lang w:val="fr-CA"/>
        </w:rPr>
      </w:pPr>
      <w:r>
        <w:rPr>
          <w:rFonts w:ascii="Tahoma" w:hAnsi="Tahoma" w:cs="Tahoma"/>
          <w:lang w:val="fr-CA"/>
        </w:rPr>
        <w:lastRenderedPageBreak/>
        <w:t>Intersphinctérien ;</w:t>
      </w:r>
    </w:p>
    <w:p w:rsidR="00E16550" w:rsidRDefault="00E16550" w:rsidP="00E16550">
      <w:pPr>
        <w:pStyle w:val="Paragraphedeliste"/>
        <w:numPr>
          <w:ilvl w:val="0"/>
          <w:numId w:val="16"/>
        </w:numPr>
        <w:spacing w:line="312" w:lineRule="auto"/>
        <w:jc w:val="both"/>
        <w:rPr>
          <w:rFonts w:ascii="Tahoma" w:hAnsi="Tahoma" w:cs="Tahoma"/>
          <w:lang w:val="fr-CA"/>
        </w:rPr>
      </w:pPr>
      <w:r>
        <w:rPr>
          <w:rFonts w:ascii="Tahoma" w:hAnsi="Tahoma" w:cs="Tahoma"/>
          <w:lang w:val="fr-CA"/>
        </w:rPr>
        <w:t>Supralevateur.</w:t>
      </w:r>
    </w:p>
    <w:p w:rsidR="00E16550" w:rsidRDefault="00E16550" w:rsidP="00E16550">
      <w:pPr>
        <w:spacing w:line="312" w:lineRule="auto"/>
        <w:jc w:val="both"/>
        <w:rPr>
          <w:rFonts w:ascii="Tahoma" w:hAnsi="Tahoma" w:cs="Tahoma"/>
          <w:lang w:val="fr-CA"/>
        </w:rPr>
        <w:sectPr w:rsidR="00E16550" w:rsidSect="00E16550">
          <w:type w:val="continuous"/>
          <w:pgSz w:w="12240" w:h="15840"/>
          <w:pgMar w:top="1418" w:right="1701" w:bottom="1418" w:left="1701" w:header="709" w:footer="709" w:gutter="0"/>
          <w:pgNumType w:fmt="upperRoman" w:start="1"/>
          <w:cols w:num="2" w:space="708"/>
          <w:docGrid w:linePitch="360"/>
        </w:sectPr>
      </w:pPr>
    </w:p>
    <w:p w:rsidR="00E16550" w:rsidRDefault="00E16550" w:rsidP="00E16550">
      <w:pPr>
        <w:spacing w:line="312" w:lineRule="auto"/>
        <w:jc w:val="both"/>
        <w:rPr>
          <w:rFonts w:ascii="Tahoma" w:hAnsi="Tahoma" w:cs="Tahoma"/>
          <w:lang w:val="fr-CA"/>
        </w:rPr>
      </w:pPr>
      <w:r>
        <w:rPr>
          <w:rFonts w:ascii="Tahoma" w:hAnsi="Tahoma" w:cs="Tahoma"/>
          <w:lang w:val="fr-CA"/>
        </w:rPr>
        <w:lastRenderedPageBreak/>
        <w:t>L’antibiothérapie seule n’est que rarement curative pour les abcès anaux. C’est pourquoi on procède généralement au drainage chirurgical.</w:t>
      </w:r>
    </w:p>
    <w:p w:rsidR="00E16550" w:rsidRDefault="00E16550" w:rsidP="00E16550">
      <w:pPr>
        <w:spacing w:line="312" w:lineRule="auto"/>
        <w:jc w:val="both"/>
        <w:rPr>
          <w:rFonts w:ascii="Tahoma" w:hAnsi="Tahoma" w:cs="Tahoma"/>
          <w:lang w:val="fr-CA"/>
        </w:rPr>
      </w:pPr>
      <w:r>
        <w:rPr>
          <w:rFonts w:ascii="Tahoma" w:hAnsi="Tahoma" w:cs="Tahoma"/>
          <w:lang w:val="fr-CA"/>
        </w:rPr>
        <w:t xml:space="preserve">L’abcès anal peut </w:t>
      </w:r>
      <w:r w:rsidR="002C7837">
        <w:rPr>
          <w:rFonts w:ascii="Tahoma" w:hAnsi="Tahoma" w:cs="Tahoma"/>
          <w:lang w:val="fr-CA"/>
        </w:rPr>
        <w:t xml:space="preserve">être lié à </w:t>
      </w:r>
      <w:r>
        <w:rPr>
          <w:rFonts w:ascii="Tahoma" w:hAnsi="Tahoma" w:cs="Tahoma"/>
          <w:lang w:val="fr-CA"/>
        </w:rPr>
        <w:t xml:space="preserve">une </w:t>
      </w:r>
      <w:r w:rsidRPr="002C7837">
        <w:rPr>
          <w:rFonts w:ascii="Tahoma" w:hAnsi="Tahoma" w:cs="Tahoma"/>
          <w:color w:val="0070C0"/>
          <w:lang w:val="fr-CA"/>
        </w:rPr>
        <w:t>fistule</w:t>
      </w:r>
      <w:r w:rsidR="002C7837">
        <w:rPr>
          <w:rStyle w:val="Appelnotedebasdep"/>
          <w:rFonts w:ascii="Tahoma" w:hAnsi="Tahoma" w:cs="Tahoma"/>
          <w:lang w:val="fr-CA"/>
        </w:rPr>
        <w:footnoteReference w:id="1"/>
      </w:r>
      <w:r>
        <w:rPr>
          <w:rFonts w:ascii="Tahoma" w:hAnsi="Tahoma" w:cs="Tahoma"/>
          <w:lang w:val="fr-CA"/>
        </w:rPr>
        <w:t xml:space="preserve"> anale</w:t>
      </w:r>
      <w:r w:rsidR="002C7837">
        <w:rPr>
          <w:rFonts w:ascii="Tahoma" w:hAnsi="Tahoma" w:cs="Tahoma"/>
          <w:lang w:val="fr-CA"/>
        </w:rPr>
        <w:t xml:space="preserve"> dans le cas où une glande anale s’infecte et forme un abcès qui se draine en s’ouvrant à la peau</w:t>
      </w:r>
      <w:r>
        <w:rPr>
          <w:rFonts w:ascii="Tahoma" w:hAnsi="Tahoma" w:cs="Tahoma"/>
          <w:lang w:val="fr-CA"/>
        </w:rPr>
        <w:t>.</w:t>
      </w:r>
      <w:r w:rsidR="002C7837">
        <w:rPr>
          <w:rFonts w:ascii="Tahoma" w:hAnsi="Tahoma" w:cs="Tahoma"/>
          <w:lang w:val="fr-CA"/>
        </w:rPr>
        <w:t xml:space="preserve"> Les trajets fistuleux épargnent à peu près toujours les sphincters anaux. Les manifestations de la fistule anale incluent les écoulements et les récidives d’abcès. Le traitement se fait par </w:t>
      </w:r>
      <w:proofErr w:type="spellStart"/>
      <w:r w:rsidR="002C7837" w:rsidRPr="002C7837">
        <w:rPr>
          <w:rFonts w:ascii="Tahoma" w:hAnsi="Tahoma" w:cs="Tahoma"/>
          <w:color w:val="0070C0"/>
          <w:lang w:val="fr-CA"/>
        </w:rPr>
        <w:t>fistulotomie</w:t>
      </w:r>
      <w:proofErr w:type="spellEnd"/>
      <w:r w:rsidR="002C7837">
        <w:rPr>
          <w:rFonts w:ascii="Tahoma" w:hAnsi="Tahoma" w:cs="Tahoma"/>
          <w:lang w:val="fr-CA"/>
        </w:rPr>
        <w:t xml:space="preserve"> ou par la </w:t>
      </w:r>
      <w:r w:rsidR="002C7837" w:rsidRPr="002C7837">
        <w:rPr>
          <w:rFonts w:ascii="Tahoma" w:hAnsi="Tahoma" w:cs="Tahoma"/>
          <w:color w:val="0070C0"/>
          <w:lang w:val="fr-CA"/>
        </w:rPr>
        <w:t xml:space="preserve">suture de </w:t>
      </w:r>
      <w:proofErr w:type="spellStart"/>
      <w:r w:rsidR="002C7837" w:rsidRPr="002C7837">
        <w:rPr>
          <w:rFonts w:ascii="Tahoma" w:hAnsi="Tahoma" w:cs="Tahoma"/>
          <w:color w:val="0070C0"/>
          <w:lang w:val="fr-CA"/>
        </w:rPr>
        <w:t>Seton</w:t>
      </w:r>
      <w:proofErr w:type="spellEnd"/>
      <w:r w:rsidR="002C7837">
        <w:rPr>
          <w:rFonts w:ascii="Tahoma" w:hAnsi="Tahoma" w:cs="Tahoma"/>
          <w:lang w:val="fr-CA"/>
        </w:rPr>
        <w:t xml:space="preserve"> (insertion d’un fil dans la fistule).</w:t>
      </w:r>
    </w:p>
    <w:p w:rsidR="002C7837" w:rsidRDefault="002C7837" w:rsidP="00E16550">
      <w:pPr>
        <w:spacing w:line="312" w:lineRule="auto"/>
        <w:jc w:val="both"/>
        <w:rPr>
          <w:rFonts w:ascii="Tahoma" w:hAnsi="Tahoma" w:cs="Tahoma"/>
          <w:lang w:val="fr-CA"/>
        </w:rPr>
      </w:pPr>
      <w:r>
        <w:rPr>
          <w:rFonts w:ascii="Tahoma" w:hAnsi="Tahoma" w:cs="Tahoma"/>
          <w:lang w:val="fr-CA"/>
        </w:rPr>
        <w:t xml:space="preserve">La </w:t>
      </w:r>
      <w:r w:rsidRPr="002C7837">
        <w:rPr>
          <w:rFonts w:ascii="Tahoma" w:hAnsi="Tahoma" w:cs="Tahoma"/>
          <w:color w:val="0070C0"/>
          <w:lang w:val="fr-CA"/>
        </w:rPr>
        <w:t xml:space="preserve">gangrène gazeuse de Fournier </w:t>
      </w:r>
      <w:r>
        <w:rPr>
          <w:rFonts w:ascii="Tahoma" w:hAnsi="Tahoma" w:cs="Tahoma"/>
          <w:lang w:val="fr-CA"/>
        </w:rPr>
        <w:t>est une infection sévère nécrosante du périnée. Elle peut être associée à des flatulences, à de la nécrose tissulaire et à un choc septique. Le traitement se fait au moyen d’antibiotiques. Le débridement chirurgical, dans lequel on retire les corps étrangers, et la colostomie peuvent être envisagés dans les cas plus problématiques.</w:t>
      </w:r>
    </w:p>
    <w:p w:rsidR="002C7837" w:rsidRDefault="002C7837" w:rsidP="00E16550">
      <w:pPr>
        <w:spacing w:line="312" w:lineRule="auto"/>
        <w:jc w:val="both"/>
        <w:rPr>
          <w:rFonts w:ascii="Tahoma" w:hAnsi="Tahoma" w:cs="Tahoma"/>
          <w:lang w:val="fr-CA"/>
        </w:rPr>
      </w:pPr>
      <w:r>
        <w:rPr>
          <w:rFonts w:ascii="Tahoma" w:hAnsi="Tahoma" w:cs="Tahoma"/>
          <w:lang w:val="fr-CA"/>
        </w:rPr>
        <w:lastRenderedPageBreak/>
        <w:t xml:space="preserve">Le </w:t>
      </w:r>
      <w:r w:rsidRPr="002C7837">
        <w:rPr>
          <w:rFonts w:ascii="Tahoma" w:hAnsi="Tahoma" w:cs="Tahoma"/>
          <w:color w:val="0070C0"/>
          <w:lang w:val="fr-CA"/>
        </w:rPr>
        <w:t xml:space="preserve">sinus pilonidal </w:t>
      </w:r>
      <w:r>
        <w:rPr>
          <w:rFonts w:ascii="Tahoma" w:hAnsi="Tahoma" w:cs="Tahoma"/>
          <w:lang w:val="fr-CA"/>
        </w:rPr>
        <w:t>est une cavité pseudo-kystique du tissu sous-cutané communiquant avec la peau par un conduit qui s’ouvre en de petits orifices sur la ligne médiane du sillon interfessier.</w:t>
      </w:r>
      <w:r w:rsidR="00E329EB">
        <w:rPr>
          <w:rFonts w:ascii="Tahoma" w:hAnsi="Tahoma" w:cs="Tahoma"/>
          <w:lang w:val="fr-CA"/>
        </w:rPr>
        <w:t xml:space="preserve"> Le traitement se fait par drainage de l’abcès en phase aiguë. Il peut aussi y avoir résection élective du ou des sinus impliqué(s).</w:t>
      </w:r>
    </w:p>
    <w:p w:rsidR="002C7837" w:rsidRDefault="003002AB" w:rsidP="00E16550">
      <w:pPr>
        <w:spacing w:line="312" w:lineRule="auto"/>
        <w:jc w:val="both"/>
        <w:rPr>
          <w:rFonts w:ascii="Tahoma" w:hAnsi="Tahoma" w:cs="Tahoma"/>
          <w:lang w:val="fr-CA"/>
        </w:rPr>
      </w:pPr>
      <w:r w:rsidRPr="003002AB">
        <w:rPr>
          <w:rFonts w:ascii="Tahoma" w:hAnsi="Tahoma" w:cs="Tahoma"/>
          <w:lang w:val="fr-CA"/>
        </w:rPr>
        <w:t>Les hémorroïdes sont des tissus vascularisés tuméfiés qui se situent dans la paroi du rectum et de l'anus</w:t>
      </w:r>
      <w:r>
        <w:rPr>
          <w:rFonts w:ascii="Tahoma" w:hAnsi="Tahoma" w:cs="Tahoma"/>
          <w:lang w:val="fr-CA"/>
        </w:rPr>
        <w:t>. La physiopathologie de l’</w:t>
      </w:r>
      <w:r w:rsidRPr="003002AB">
        <w:rPr>
          <w:rFonts w:ascii="Tahoma" w:hAnsi="Tahoma" w:cs="Tahoma"/>
          <w:color w:val="0070C0"/>
          <w:lang w:val="fr-CA"/>
        </w:rPr>
        <w:t xml:space="preserve">hémorroïde externe thrombosée </w:t>
      </w:r>
      <w:r>
        <w:rPr>
          <w:rFonts w:ascii="Tahoma" w:hAnsi="Tahoma" w:cs="Tahoma"/>
          <w:lang w:val="fr-CA"/>
        </w:rPr>
        <w:t>n’est pas connue. Toutefois, cette pathologie est bénigne : la douleur est maximale à 48 heures et diminue après 4 jours. Si le diagnostic est fait dans la première phase, on peut envisager un traitement chirurgical (excision). Sinon, le traitement sera médical.</w:t>
      </w:r>
    </w:p>
    <w:p w:rsidR="003002AB" w:rsidRDefault="003002AB" w:rsidP="00E16550">
      <w:pPr>
        <w:spacing w:line="312" w:lineRule="auto"/>
        <w:jc w:val="both"/>
        <w:rPr>
          <w:rFonts w:ascii="Tahoma" w:hAnsi="Tahoma" w:cs="Tahoma"/>
          <w:lang w:val="fr-CA"/>
        </w:rPr>
      </w:pPr>
      <w:r>
        <w:rPr>
          <w:rFonts w:ascii="Tahoma" w:hAnsi="Tahoma" w:cs="Tahoma"/>
          <w:lang w:val="fr-CA"/>
        </w:rPr>
        <w:t xml:space="preserve">Le </w:t>
      </w:r>
      <w:r w:rsidRPr="003002AB">
        <w:rPr>
          <w:rFonts w:ascii="Tahoma" w:hAnsi="Tahoma" w:cs="Tahoma"/>
          <w:color w:val="0070C0"/>
          <w:lang w:val="fr-CA"/>
        </w:rPr>
        <w:t>prolapsus hémorroïdaire interne</w:t>
      </w:r>
      <w:r>
        <w:rPr>
          <w:rFonts w:ascii="Tahoma" w:hAnsi="Tahoma" w:cs="Tahoma"/>
          <w:lang w:val="fr-CA"/>
        </w:rPr>
        <w:t xml:space="preserve"> a aussi une étiologie plus ou moins élucidée. Dans les cas où il n’y a pas de thrombose, on peut grader l’atteinte. Un grade I signifie qu’il n’y a pas de prolapsus, un grade II signifie que la réduction du prolapsus est spontanée, un grade III signifie que la réduction du prolapsus est manuelle et un grade IV signifie que le prolapsus est constant.  Ce dernier grade sera souvent traité par excision.</w:t>
      </w:r>
    </w:p>
    <w:p w:rsidR="003002AB" w:rsidRDefault="003002AB" w:rsidP="00E16550">
      <w:pPr>
        <w:spacing w:line="312" w:lineRule="auto"/>
        <w:jc w:val="both"/>
        <w:rPr>
          <w:rFonts w:ascii="Tahoma" w:hAnsi="Tahoma" w:cs="Tahoma"/>
          <w:lang w:val="fr-CA"/>
        </w:rPr>
      </w:pPr>
      <w:r>
        <w:rPr>
          <w:rFonts w:ascii="Tahoma" w:hAnsi="Tahoma" w:cs="Tahoma"/>
          <w:lang w:val="fr-CA"/>
        </w:rPr>
        <w:t xml:space="preserve">La ligature de </w:t>
      </w:r>
      <w:proofErr w:type="spellStart"/>
      <w:r>
        <w:rPr>
          <w:rFonts w:ascii="Tahoma" w:hAnsi="Tahoma" w:cs="Tahoma"/>
          <w:lang w:val="fr-CA"/>
        </w:rPr>
        <w:t>Barron</w:t>
      </w:r>
      <w:proofErr w:type="spellEnd"/>
      <w:r>
        <w:rPr>
          <w:rFonts w:ascii="Tahoma" w:hAnsi="Tahoma" w:cs="Tahoma"/>
          <w:lang w:val="fr-CA"/>
        </w:rPr>
        <w:t xml:space="preserve"> est une o</w:t>
      </w:r>
      <w:r w:rsidRPr="003002AB">
        <w:rPr>
          <w:rFonts w:ascii="Tahoma" w:hAnsi="Tahoma" w:cs="Tahoma"/>
          <w:lang w:val="fr-CA"/>
        </w:rPr>
        <w:t>pération chir</w:t>
      </w:r>
      <w:r>
        <w:rPr>
          <w:rFonts w:ascii="Tahoma" w:hAnsi="Tahoma" w:cs="Tahoma"/>
          <w:lang w:val="fr-CA"/>
        </w:rPr>
        <w:t>urgicale consistant à occlure l’hémorroïde à l'aide d'un fil noué afin de la laisser ratatiner et mourir.</w:t>
      </w:r>
    </w:p>
    <w:p w:rsidR="003002AB" w:rsidRDefault="0098076A" w:rsidP="00E16550">
      <w:pPr>
        <w:spacing w:line="312" w:lineRule="auto"/>
        <w:jc w:val="both"/>
        <w:rPr>
          <w:rFonts w:ascii="Tahoma" w:hAnsi="Tahoma" w:cs="Tahoma"/>
          <w:lang w:val="fr-CA"/>
        </w:rPr>
      </w:pPr>
      <w:r>
        <w:rPr>
          <w:rFonts w:ascii="Tahoma" w:hAnsi="Tahoma" w:cs="Tahoma"/>
          <w:lang w:val="fr-CA"/>
        </w:rPr>
        <w:t>Dans le cas où les hémorroïdes internes seraient thrombosées, la douleur anale serait subite et sévère. Le traitement est alors conservateur et inclut les procédures suivantes ayant comme but de diminuer l’inflammation :</w:t>
      </w:r>
    </w:p>
    <w:p w:rsidR="0098076A" w:rsidRDefault="0098076A" w:rsidP="0098076A">
      <w:pPr>
        <w:pStyle w:val="Paragraphedeliste"/>
        <w:numPr>
          <w:ilvl w:val="0"/>
          <w:numId w:val="17"/>
        </w:numPr>
        <w:spacing w:line="312" w:lineRule="auto"/>
        <w:jc w:val="both"/>
        <w:rPr>
          <w:rFonts w:ascii="Tahoma" w:hAnsi="Tahoma" w:cs="Tahoma"/>
          <w:lang w:val="fr-CA"/>
        </w:rPr>
      </w:pPr>
      <w:r>
        <w:rPr>
          <w:rFonts w:ascii="Tahoma" w:hAnsi="Tahoma" w:cs="Tahoma"/>
          <w:lang w:val="fr-CA"/>
        </w:rPr>
        <w:t>Bains de siège (hydriques) ;</w:t>
      </w:r>
    </w:p>
    <w:p w:rsidR="0098076A" w:rsidRDefault="0098076A" w:rsidP="0098076A">
      <w:pPr>
        <w:pStyle w:val="Paragraphedeliste"/>
        <w:numPr>
          <w:ilvl w:val="0"/>
          <w:numId w:val="17"/>
        </w:numPr>
        <w:spacing w:line="312" w:lineRule="auto"/>
        <w:jc w:val="both"/>
        <w:rPr>
          <w:rFonts w:ascii="Tahoma" w:hAnsi="Tahoma" w:cs="Tahoma"/>
          <w:lang w:val="fr-CA"/>
        </w:rPr>
      </w:pPr>
      <w:r>
        <w:rPr>
          <w:rFonts w:ascii="Tahoma" w:hAnsi="Tahoma" w:cs="Tahoma"/>
          <w:lang w:val="fr-CA"/>
        </w:rPr>
        <w:t>Supplément de fibres ;</w:t>
      </w:r>
    </w:p>
    <w:p w:rsidR="0098076A" w:rsidRDefault="0098076A" w:rsidP="0098076A">
      <w:pPr>
        <w:pStyle w:val="Paragraphedeliste"/>
        <w:numPr>
          <w:ilvl w:val="0"/>
          <w:numId w:val="17"/>
        </w:numPr>
        <w:spacing w:line="312" w:lineRule="auto"/>
        <w:jc w:val="both"/>
        <w:rPr>
          <w:rFonts w:ascii="Tahoma" w:hAnsi="Tahoma" w:cs="Tahoma"/>
          <w:lang w:val="fr-CA"/>
        </w:rPr>
      </w:pPr>
      <w:r>
        <w:rPr>
          <w:rFonts w:ascii="Tahoma" w:hAnsi="Tahoma" w:cs="Tahoma"/>
          <w:lang w:val="fr-CA"/>
        </w:rPr>
        <w:t>Émollient</w:t>
      </w:r>
      <w:r>
        <w:rPr>
          <w:rStyle w:val="Appelnotedebasdep"/>
          <w:rFonts w:ascii="Tahoma" w:hAnsi="Tahoma" w:cs="Tahoma"/>
          <w:lang w:val="fr-CA"/>
        </w:rPr>
        <w:footnoteReference w:id="2"/>
      </w:r>
      <w:r>
        <w:rPr>
          <w:rFonts w:ascii="Tahoma" w:hAnsi="Tahoma" w:cs="Tahoma"/>
          <w:lang w:val="fr-CA"/>
        </w:rPr>
        <w:t xml:space="preserve"> ;</w:t>
      </w:r>
    </w:p>
    <w:p w:rsidR="0098076A" w:rsidRDefault="0098076A" w:rsidP="0098076A">
      <w:pPr>
        <w:pStyle w:val="Paragraphedeliste"/>
        <w:numPr>
          <w:ilvl w:val="0"/>
          <w:numId w:val="17"/>
        </w:numPr>
        <w:spacing w:line="312" w:lineRule="auto"/>
        <w:jc w:val="both"/>
        <w:rPr>
          <w:rFonts w:ascii="Tahoma" w:hAnsi="Tahoma" w:cs="Tahoma"/>
          <w:lang w:val="fr-CA"/>
        </w:rPr>
      </w:pPr>
      <w:r>
        <w:rPr>
          <w:rFonts w:ascii="Tahoma" w:hAnsi="Tahoma" w:cs="Tahoma"/>
          <w:lang w:val="fr-CA"/>
        </w:rPr>
        <w:t>Onguent analgésique topique</w:t>
      </w:r>
    </w:p>
    <w:p w:rsidR="0098076A" w:rsidRDefault="0098076A" w:rsidP="0098076A">
      <w:pPr>
        <w:pStyle w:val="Paragraphedeliste"/>
        <w:numPr>
          <w:ilvl w:val="0"/>
          <w:numId w:val="17"/>
        </w:numPr>
        <w:spacing w:line="312" w:lineRule="auto"/>
        <w:jc w:val="both"/>
        <w:rPr>
          <w:rFonts w:ascii="Tahoma" w:hAnsi="Tahoma" w:cs="Tahoma"/>
          <w:lang w:val="fr-CA"/>
        </w:rPr>
      </w:pPr>
      <w:r>
        <w:rPr>
          <w:rFonts w:ascii="Tahoma" w:hAnsi="Tahoma" w:cs="Tahoma"/>
          <w:lang w:val="fr-CA"/>
        </w:rPr>
        <w:t>Onguent stéroïdien.</w:t>
      </w:r>
    </w:p>
    <w:p w:rsidR="0098076A" w:rsidRDefault="0098076A" w:rsidP="0098076A">
      <w:pPr>
        <w:spacing w:line="312" w:lineRule="auto"/>
        <w:jc w:val="both"/>
        <w:rPr>
          <w:rFonts w:ascii="Tahoma" w:hAnsi="Tahoma" w:cs="Tahoma"/>
          <w:lang w:val="fr-CA"/>
        </w:rPr>
      </w:pPr>
      <w:r>
        <w:rPr>
          <w:rFonts w:ascii="Tahoma" w:hAnsi="Tahoma" w:cs="Tahoma"/>
          <w:lang w:val="fr-CA"/>
        </w:rPr>
        <w:t>Dans les cas plus sévères, il est possible de procéder à l’injection d’un anesthésique local.</w:t>
      </w:r>
    </w:p>
    <w:p w:rsidR="0098076A" w:rsidRDefault="0098076A" w:rsidP="0098076A">
      <w:pPr>
        <w:spacing w:line="312" w:lineRule="auto"/>
        <w:jc w:val="both"/>
        <w:rPr>
          <w:rFonts w:ascii="Tahoma" w:hAnsi="Tahoma" w:cs="Tahoma"/>
          <w:lang w:val="fr-CA"/>
        </w:rPr>
      </w:pPr>
      <w:r>
        <w:rPr>
          <w:rFonts w:ascii="Tahoma" w:hAnsi="Tahoma" w:cs="Tahoma"/>
          <w:lang w:val="fr-CA"/>
        </w:rPr>
        <w:t xml:space="preserve">La fissure anale se situe souvent en dessous ou au-dessus de l’anus (dans le sillon interfessier). Les traitements standard incluent les </w:t>
      </w:r>
      <w:r w:rsidRPr="0098076A">
        <w:rPr>
          <w:rFonts w:ascii="Tahoma" w:hAnsi="Tahoma" w:cs="Tahoma"/>
          <w:color w:val="0070C0"/>
          <w:lang w:val="fr-CA"/>
        </w:rPr>
        <w:t xml:space="preserve">bains de siège </w:t>
      </w:r>
      <w:r>
        <w:rPr>
          <w:rFonts w:ascii="Tahoma" w:hAnsi="Tahoma" w:cs="Tahoma"/>
          <w:lang w:val="fr-CA"/>
        </w:rPr>
        <w:t xml:space="preserve">et les </w:t>
      </w:r>
      <w:r w:rsidRPr="0098076A">
        <w:rPr>
          <w:rFonts w:ascii="Tahoma" w:hAnsi="Tahoma" w:cs="Tahoma"/>
          <w:color w:val="0070C0"/>
          <w:lang w:val="fr-CA"/>
        </w:rPr>
        <w:t>émollients</w:t>
      </w:r>
      <w:r>
        <w:rPr>
          <w:rFonts w:ascii="Tahoma" w:hAnsi="Tahoma" w:cs="Tahoma"/>
          <w:lang w:val="fr-CA"/>
        </w:rPr>
        <w:t xml:space="preserve">. Des onguents et la toxine botulique peuvent aussi être utilisés pour induire une relaxation musculaire du sphincter interne. Dans les cas plus sévères, il peut y avoir une chirurgie de dilatation anale ou une </w:t>
      </w:r>
      <w:r w:rsidRPr="0098076A">
        <w:rPr>
          <w:rFonts w:ascii="Tahoma" w:hAnsi="Tahoma" w:cs="Tahoma"/>
          <w:color w:val="0070C0"/>
          <w:lang w:val="fr-CA"/>
        </w:rPr>
        <w:t xml:space="preserve">sphinctéromie </w:t>
      </w:r>
      <w:r>
        <w:rPr>
          <w:rFonts w:ascii="Tahoma" w:hAnsi="Tahoma" w:cs="Tahoma"/>
          <w:lang w:val="fr-CA"/>
        </w:rPr>
        <w:t>interne (incision du sphincter).</w:t>
      </w:r>
    </w:p>
    <w:p w:rsidR="0098076A" w:rsidRDefault="00E329EB" w:rsidP="0098076A">
      <w:pPr>
        <w:spacing w:line="312" w:lineRule="auto"/>
        <w:jc w:val="both"/>
        <w:rPr>
          <w:rFonts w:ascii="Tahoma" w:hAnsi="Tahoma" w:cs="Tahoma"/>
          <w:lang w:val="fr-CA"/>
        </w:rPr>
      </w:pPr>
      <w:r>
        <w:rPr>
          <w:rFonts w:ascii="Tahoma" w:hAnsi="Tahoma" w:cs="Tahoma"/>
          <w:lang w:val="fr-CA"/>
        </w:rPr>
        <w:t xml:space="preserve">Le traitement des </w:t>
      </w:r>
      <w:r w:rsidRPr="00E329EB">
        <w:rPr>
          <w:rFonts w:ascii="Tahoma" w:hAnsi="Tahoma" w:cs="Tahoma"/>
          <w:color w:val="0070C0"/>
          <w:lang w:val="fr-CA"/>
        </w:rPr>
        <w:t>condylomes</w:t>
      </w:r>
      <w:r>
        <w:rPr>
          <w:rFonts w:ascii="Tahoma" w:hAnsi="Tahoma" w:cs="Tahoma"/>
          <w:lang w:val="fr-CA"/>
        </w:rPr>
        <w:t xml:space="preserve"> acuminés peut être local ou immunothérapeutique. Dans le cas du traitement local, la </w:t>
      </w:r>
      <w:proofErr w:type="spellStart"/>
      <w:r>
        <w:rPr>
          <w:rFonts w:ascii="Tahoma" w:hAnsi="Tahoma" w:cs="Tahoma"/>
          <w:lang w:val="fr-CA"/>
        </w:rPr>
        <w:t>podophylline</w:t>
      </w:r>
      <w:proofErr w:type="spellEnd"/>
      <w:r>
        <w:rPr>
          <w:rFonts w:ascii="Tahoma" w:hAnsi="Tahoma" w:cs="Tahoma"/>
          <w:lang w:val="fr-CA"/>
        </w:rPr>
        <w:t xml:space="preserve"> – une </w:t>
      </w:r>
      <w:r w:rsidRPr="00E329EB">
        <w:rPr>
          <w:rFonts w:ascii="Tahoma" w:hAnsi="Tahoma" w:cs="Tahoma"/>
          <w:lang w:val="fr-CA"/>
        </w:rPr>
        <w:t>résine poudreuse</w:t>
      </w:r>
      <w:r>
        <w:rPr>
          <w:rFonts w:ascii="Tahoma" w:hAnsi="Tahoma" w:cs="Tahoma"/>
          <w:lang w:val="fr-CA"/>
        </w:rPr>
        <w:t xml:space="preserve"> – et l’acide </w:t>
      </w:r>
      <w:proofErr w:type="spellStart"/>
      <w:r>
        <w:rPr>
          <w:rFonts w:ascii="Tahoma" w:hAnsi="Tahoma" w:cs="Tahoma"/>
          <w:lang w:val="fr-CA"/>
        </w:rPr>
        <w:t>trichloacétique</w:t>
      </w:r>
      <w:proofErr w:type="spellEnd"/>
      <w:r>
        <w:rPr>
          <w:rFonts w:ascii="Tahoma" w:hAnsi="Tahoma" w:cs="Tahoma"/>
          <w:lang w:val="fr-CA"/>
        </w:rPr>
        <w:t xml:space="preserve"> </w:t>
      </w:r>
      <w:r>
        <w:rPr>
          <w:rFonts w:ascii="Tahoma" w:hAnsi="Tahoma" w:cs="Tahoma"/>
          <w:lang w:val="fr-CA"/>
        </w:rPr>
        <w:lastRenderedPageBreak/>
        <w:t>peuvent être employés. Il est aussi possible de procéder à une électrocoagulation, à une excision, à une cryothérapie</w:t>
      </w:r>
      <w:r>
        <w:rPr>
          <w:rStyle w:val="Appelnotedebasdep"/>
          <w:rFonts w:ascii="Tahoma" w:hAnsi="Tahoma" w:cs="Tahoma"/>
          <w:lang w:val="fr-CA"/>
        </w:rPr>
        <w:footnoteReference w:id="3"/>
      </w:r>
      <w:r>
        <w:rPr>
          <w:rFonts w:ascii="Tahoma" w:hAnsi="Tahoma" w:cs="Tahoma"/>
          <w:lang w:val="fr-CA"/>
        </w:rPr>
        <w:t xml:space="preserve"> ou à un traitement au laser. Dans le cas du traitement par immunothérapie, le but est de modifier la réponse immunitaire.</w:t>
      </w:r>
    </w:p>
    <w:p w:rsidR="00E329EB" w:rsidRDefault="00E329EB" w:rsidP="0098076A">
      <w:pPr>
        <w:spacing w:line="312" w:lineRule="auto"/>
        <w:jc w:val="both"/>
        <w:rPr>
          <w:rFonts w:ascii="Tahoma" w:hAnsi="Tahoma" w:cs="Tahoma"/>
          <w:lang w:val="fr-CA"/>
        </w:rPr>
      </w:pPr>
      <w:r>
        <w:rPr>
          <w:rFonts w:ascii="Tahoma" w:hAnsi="Tahoma" w:cs="Tahoma"/>
          <w:lang w:val="fr-CA"/>
        </w:rPr>
        <w:t xml:space="preserve">Le </w:t>
      </w:r>
      <w:r w:rsidRPr="00283451">
        <w:rPr>
          <w:rFonts w:ascii="Tahoma" w:hAnsi="Tahoma" w:cs="Tahoma"/>
          <w:color w:val="0070C0"/>
          <w:lang w:val="fr-CA"/>
        </w:rPr>
        <w:t xml:space="preserve">prurit anal </w:t>
      </w:r>
      <w:r>
        <w:rPr>
          <w:rFonts w:ascii="Tahoma" w:hAnsi="Tahoma" w:cs="Tahoma"/>
          <w:lang w:val="fr-CA"/>
        </w:rPr>
        <w:t>est une démangeaison au niveau de l’anus. Il peut être primaire, cas dans lequel il serait idiopathique ou hygiénique. Il peut aussi être secondaire à :</w:t>
      </w:r>
    </w:p>
    <w:p w:rsidR="00E329EB" w:rsidRDefault="00E329EB" w:rsidP="00E329EB">
      <w:pPr>
        <w:pStyle w:val="Paragraphedeliste"/>
        <w:numPr>
          <w:ilvl w:val="0"/>
          <w:numId w:val="18"/>
        </w:numPr>
        <w:spacing w:line="312" w:lineRule="auto"/>
        <w:jc w:val="both"/>
        <w:rPr>
          <w:rFonts w:ascii="Tahoma" w:hAnsi="Tahoma" w:cs="Tahoma"/>
          <w:lang w:val="fr-CA"/>
        </w:rPr>
        <w:sectPr w:rsidR="00E329EB" w:rsidSect="00E16550">
          <w:type w:val="continuous"/>
          <w:pgSz w:w="12240" w:h="15840"/>
          <w:pgMar w:top="1418" w:right="1701" w:bottom="1418" w:left="1701" w:header="709" w:footer="709" w:gutter="0"/>
          <w:pgNumType w:fmt="upperRoman" w:start="1"/>
          <w:cols w:space="708"/>
          <w:docGrid w:linePitch="360"/>
        </w:sectPr>
      </w:pPr>
    </w:p>
    <w:p w:rsidR="00E329EB" w:rsidRDefault="00E329EB" w:rsidP="00E329EB">
      <w:pPr>
        <w:pStyle w:val="Paragraphedeliste"/>
        <w:numPr>
          <w:ilvl w:val="0"/>
          <w:numId w:val="18"/>
        </w:numPr>
        <w:spacing w:line="312" w:lineRule="auto"/>
        <w:jc w:val="both"/>
        <w:rPr>
          <w:rFonts w:ascii="Tahoma" w:hAnsi="Tahoma" w:cs="Tahoma"/>
          <w:lang w:val="fr-CA"/>
        </w:rPr>
      </w:pPr>
      <w:r>
        <w:rPr>
          <w:rFonts w:ascii="Tahoma" w:hAnsi="Tahoma" w:cs="Tahoma"/>
          <w:lang w:val="fr-CA"/>
        </w:rPr>
        <w:lastRenderedPageBreak/>
        <w:t>Une allergie ;</w:t>
      </w:r>
    </w:p>
    <w:p w:rsidR="00E329EB" w:rsidRDefault="00E329EB" w:rsidP="00E329EB">
      <w:pPr>
        <w:pStyle w:val="Paragraphedeliste"/>
        <w:numPr>
          <w:ilvl w:val="0"/>
          <w:numId w:val="18"/>
        </w:numPr>
        <w:spacing w:line="312" w:lineRule="auto"/>
        <w:jc w:val="both"/>
        <w:rPr>
          <w:rFonts w:ascii="Tahoma" w:hAnsi="Tahoma" w:cs="Tahoma"/>
          <w:lang w:val="fr-CA"/>
        </w:rPr>
      </w:pPr>
      <w:r>
        <w:rPr>
          <w:rFonts w:ascii="Tahoma" w:hAnsi="Tahoma" w:cs="Tahoma"/>
          <w:lang w:val="fr-CA"/>
        </w:rPr>
        <w:t>Une maladie dermatologique ;</w:t>
      </w:r>
    </w:p>
    <w:p w:rsidR="00E329EB" w:rsidRDefault="00E329EB" w:rsidP="00E329EB">
      <w:pPr>
        <w:pStyle w:val="Paragraphedeliste"/>
        <w:numPr>
          <w:ilvl w:val="0"/>
          <w:numId w:val="18"/>
        </w:numPr>
        <w:spacing w:line="312" w:lineRule="auto"/>
        <w:jc w:val="both"/>
        <w:rPr>
          <w:rFonts w:ascii="Tahoma" w:hAnsi="Tahoma" w:cs="Tahoma"/>
          <w:lang w:val="fr-CA"/>
        </w:rPr>
      </w:pPr>
      <w:r>
        <w:rPr>
          <w:rFonts w:ascii="Tahoma" w:hAnsi="Tahoma" w:cs="Tahoma"/>
          <w:lang w:val="fr-CA"/>
        </w:rPr>
        <w:t>Une infection cutanée ;</w:t>
      </w:r>
    </w:p>
    <w:p w:rsidR="00E329EB" w:rsidRDefault="00E329EB" w:rsidP="00E329EB">
      <w:pPr>
        <w:pStyle w:val="Paragraphedeliste"/>
        <w:numPr>
          <w:ilvl w:val="0"/>
          <w:numId w:val="18"/>
        </w:numPr>
        <w:spacing w:line="312" w:lineRule="auto"/>
        <w:jc w:val="both"/>
        <w:rPr>
          <w:rFonts w:ascii="Tahoma" w:hAnsi="Tahoma" w:cs="Tahoma"/>
          <w:lang w:val="fr-CA"/>
        </w:rPr>
      </w:pPr>
      <w:r>
        <w:rPr>
          <w:rFonts w:ascii="Tahoma" w:hAnsi="Tahoma" w:cs="Tahoma"/>
          <w:lang w:val="fr-CA"/>
        </w:rPr>
        <w:lastRenderedPageBreak/>
        <w:t>Une inflammation ;</w:t>
      </w:r>
    </w:p>
    <w:p w:rsidR="00E329EB" w:rsidRDefault="00E329EB" w:rsidP="00E329EB">
      <w:pPr>
        <w:pStyle w:val="Paragraphedeliste"/>
        <w:numPr>
          <w:ilvl w:val="0"/>
          <w:numId w:val="18"/>
        </w:numPr>
        <w:spacing w:line="312" w:lineRule="auto"/>
        <w:jc w:val="both"/>
        <w:rPr>
          <w:rFonts w:ascii="Tahoma" w:hAnsi="Tahoma" w:cs="Tahoma"/>
          <w:lang w:val="fr-CA"/>
        </w:rPr>
      </w:pPr>
      <w:r>
        <w:rPr>
          <w:rFonts w:ascii="Tahoma" w:hAnsi="Tahoma" w:cs="Tahoma"/>
          <w:lang w:val="fr-CA"/>
        </w:rPr>
        <w:t>Une pathologie gynécologique ;</w:t>
      </w:r>
    </w:p>
    <w:p w:rsidR="00E329EB" w:rsidRDefault="00810707" w:rsidP="00E329EB">
      <w:pPr>
        <w:pStyle w:val="Paragraphedeliste"/>
        <w:numPr>
          <w:ilvl w:val="0"/>
          <w:numId w:val="18"/>
        </w:numPr>
        <w:spacing w:line="312" w:lineRule="auto"/>
        <w:jc w:val="both"/>
        <w:rPr>
          <w:rFonts w:ascii="Tahoma" w:hAnsi="Tahoma" w:cs="Tahoma"/>
          <w:lang w:val="fr-CA"/>
        </w:rPr>
      </w:pPr>
      <w:r>
        <w:rPr>
          <w:rFonts w:ascii="Tahoma" w:hAnsi="Tahoma" w:cs="Tahoma"/>
          <w:lang w:val="fr-CA"/>
        </w:rPr>
        <w:t xml:space="preserve">Une pathologie </w:t>
      </w:r>
      <w:proofErr w:type="spellStart"/>
      <w:r>
        <w:rPr>
          <w:rFonts w:ascii="Tahoma" w:hAnsi="Tahoma" w:cs="Tahoma"/>
          <w:lang w:val="fr-CA"/>
        </w:rPr>
        <w:t>ano</w:t>
      </w:r>
      <w:r w:rsidR="00E329EB">
        <w:rPr>
          <w:rFonts w:ascii="Tahoma" w:hAnsi="Tahoma" w:cs="Tahoma"/>
          <w:lang w:val="fr-CA"/>
        </w:rPr>
        <w:t>rectale</w:t>
      </w:r>
      <w:proofErr w:type="spellEnd"/>
      <w:r w:rsidR="00E329EB">
        <w:rPr>
          <w:rFonts w:ascii="Tahoma" w:hAnsi="Tahoma" w:cs="Tahoma"/>
          <w:lang w:val="fr-CA"/>
        </w:rPr>
        <w:t>.</w:t>
      </w:r>
    </w:p>
    <w:p w:rsidR="00E329EB" w:rsidRDefault="00E329EB" w:rsidP="00E329EB">
      <w:pPr>
        <w:spacing w:line="312" w:lineRule="auto"/>
        <w:jc w:val="both"/>
        <w:rPr>
          <w:rFonts w:ascii="Tahoma" w:hAnsi="Tahoma" w:cs="Tahoma"/>
          <w:lang w:val="fr-CA"/>
        </w:rPr>
        <w:sectPr w:rsidR="00E329EB" w:rsidSect="00E329EB">
          <w:type w:val="continuous"/>
          <w:pgSz w:w="12240" w:h="15840"/>
          <w:pgMar w:top="1418" w:right="1701" w:bottom="1418" w:left="1701" w:header="709" w:footer="709" w:gutter="0"/>
          <w:pgNumType w:fmt="upperRoman" w:start="1"/>
          <w:cols w:num="2" w:space="708"/>
          <w:docGrid w:linePitch="360"/>
        </w:sectPr>
      </w:pPr>
    </w:p>
    <w:p w:rsidR="00E329EB" w:rsidRDefault="00E329EB" w:rsidP="00E329EB">
      <w:pPr>
        <w:spacing w:line="312" w:lineRule="auto"/>
        <w:jc w:val="both"/>
        <w:rPr>
          <w:rFonts w:ascii="Tahoma" w:hAnsi="Tahoma" w:cs="Tahoma"/>
          <w:lang w:val="fr-CA"/>
        </w:rPr>
      </w:pPr>
      <w:r>
        <w:rPr>
          <w:rFonts w:ascii="Tahoma" w:hAnsi="Tahoma" w:cs="Tahoma"/>
          <w:lang w:val="fr-CA"/>
        </w:rPr>
        <w:lastRenderedPageBreak/>
        <w:t>À l’anamnèse, il faut questio</w:t>
      </w:r>
      <w:r w:rsidR="00810707">
        <w:rPr>
          <w:rFonts w:ascii="Tahoma" w:hAnsi="Tahoma" w:cs="Tahoma"/>
          <w:lang w:val="fr-CA"/>
        </w:rPr>
        <w:t>nner les antécédents médicaux et</w:t>
      </w:r>
      <w:r>
        <w:rPr>
          <w:rFonts w:ascii="Tahoma" w:hAnsi="Tahoma" w:cs="Tahoma"/>
          <w:lang w:val="fr-CA"/>
        </w:rPr>
        <w:t xml:space="preserve"> chirurgicaux. Les informations relatives à la durée, à l’horaire, à la sévérité et au caractère récidivant du prurit sont aussi pertinentes.</w:t>
      </w:r>
      <w:r w:rsidR="00283451">
        <w:rPr>
          <w:rFonts w:ascii="Tahoma" w:hAnsi="Tahoma" w:cs="Tahoma"/>
          <w:lang w:val="fr-CA"/>
        </w:rPr>
        <w:t xml:space="preserve"> L’usage d’antibiotiques, l’incontinence partielle et les antécédents d’infections </w:t>
      </w:r>
      <w:r w:rsidR="00810707">
        <w:rPr>
          <w:rFonts w:ascii="Tahoma" w:hAnsi="Tahoma" w:cs="Tahoma"/>
          <w:lang w:val="fr-CA"/>
        </w:rPr>
        <w:t xml:space="preserve">vaginales ou de pathologies </w:t>
      </w:r>
      <w:proofErr w:type="spellStart"/>
      <w:r w:rsidR="00810707">
        <w:rPr>
          <w:rFonts w:ascii="Tahoma" w:hAnsi="Tahoma" w:cs="Tahoma"/>
          <w:lang w:val="fr-CA"/>
        </w:rPr>
        <w:t>ano</w:t>
      </w:r>
      <w:r w:rsidR="00283451">
        <w:rPr>
          <w:rFonts w:ascii="Tahoma" w:hAnsi="Tahoma" w:cs="Tahoma"/>
          <w:lang w:val="fr-CA"/>
        </w:rPr>
        <w:t>rectales</w:t>
      </w:r>
      <w:proofErr w:type="spellEnd"/>
      <w:r w:rsidR="00283451">
        <w:rPr>
          <w:rFonts w:ascii="Tahoma" w:hAnsi="Tahoma" w:cs="Tahoma"/>
          <w:lang w:val="fr-CA"/>
        </w:rPr>
        <w:t xml:space="preserve"> doivent faire partie de l’anamnèse. Finalement, les activités sexuelles doivent être questionnées ; les relations anales peuvent être une cause de prurit.</w:t>
      </w:r>
    </w:p>
    <w:p w:rsidR="00283451" w:rsidRDefault="00283451" w:rsidP="00E329EB">
      <w:pPr>
        <w:spacing w:line="312" w:lineRule="auto"/>
        <w:jc w:val="both"/>
        <w:rPr>
          <w:rFonts w:ascii="Tahoma" w:hAnsi="Tahoma" w:cs="Tahoma"/>
          <w:lang w:val="fr-CA"/>
        </w:rPr>
      </w:pPr>
      <w:r>
        <w:rPr>
          <w:rFonts w:ascii="Tahoma" w:hAnsi="Tahoma" w:cs="Tahoma"/>
          <w:lang w:val="fr-CA"/>
        </w:rPr>
        <w:t>Voici quelques étiologies de prurit anal :</w:t>
      </w:r>
    </w:p>
    <w:p w:rsidR="00283451" w:rsidRDefault="00283451" w:rsidP="00283451">
      <w:pPr>
        <w:pStyle w:val="Paragraphedeliste"/>
        <w:numPr>
          <w:ilvl w:val="0"/>
          <w:numId w:val="19"/>
        </w:numPr>
        <w:spacing w:line="312" w:lineRule="auto"/>
        <w:jc w:val="both"/>
        <w:rPr>
          <w:rFonts w:ascii="Tahoma" w:hAnsi="Tahoma" w:cs="Tahoma"/>
          <w:lang w:val="fr-CA"/>
        </w:rPr>
      </w:pPr>
      <w:r>
        <w:rPr>
          <w:rFonts w:ascii="Tahoma" w:hAnsi="Tahoma" w:cs="Tahoma"/>
          <w:lang w:val="fr-CA"/>
        </w:rPr>
        <w:t>Dermite de contact irritative ou allergique ;</w:t>
      </w:r>
    </w:p>
    <w:p w:rsidR="00283451" w:rsidRDefault="00283451" w:rsidP="00283451">
      <w:pPr>
        <w:pStyle w:val="Paragraphedeliste"/>
        <w:numPr>
          <w:ilvl w:val="0"/>
          <w:numId w:val="19"/>
        </w:numPr>
        <w:spacing w:line="312" w:lineRule="auto"/>
        <w:jc w:val="both"/>
        <w:rPr>
          <w:rFonts w:ascii="Tahoma" w:hAnsi="Tahoma" w:cs="Tahoma"/>
          <w:lang w:val="fr-CA"/>
        </w:rPr>
      </w:pPr>
      <w:proofErr w:type="spellStart"/>
      <w:r>
        <w:rPr>
          <w:rFonts w:ascii="Tahoma" w:hAnsi="Tahoma" w:cs="Tahoma"/>
          <w:lang w:val="fr-CA"/>
        </w:rPr>
        <w:t>D</w:t>
      </w:r>
      <w:r w:rsidRPr="00283451">
        <w:rPr>
          <w:rFonts w:ascii="Tahoma" w:hAnsi="Tahoma" w:cs="Tahoma"/>
          <w:lang w:val="fr-CA"/>
        </w:rPr>
        <w:t>ermatophytose</w:t>
      </w:r>
      <w:proofErr w:type="spellEnd"/>
      <w:r w:rsidRPr="00283451">
        <w:rPr>
          <w:rFonts w:ascii="Tahoma" w:hAnsi="Tahoma" w:cs="Tahoma"/>
          <w:lang w:val="fr-CA"/>
        </w:rPr>
        <w:t xml:space="preserve"> de la peau glabre</w:t>
      </w:r>
      <w:r>
        <w:rPr>
          <w:rFonts w:ascii="Tahoma" w:hAnsi="Tahoma" w:cs="Tahoma"/>
          <w:lang w:val="fr-CA"/>
        </w:rPr>
        <w:t xml:space="preserve"> à </w:t>
      </w:r>
      <w:proofErr w:type="spellStart"/>
      <w:r w:rsidRPr="00283451">
        <w:rPr>
          <w:rFonts w:ascii="Tahoma" w:hAnsi="Tahoma" w:cs="Tahoma"/>
          <w:i/>
          <w:lang w:val="fr-CA"/>
        </w:rPr>
        <w:t>Tinea</w:t>
      </w:r>
      <w:proofErr w:type="spellEnd"/>
      <w:r w:rsidRPr="00283451">
        <w:rPr>
          <w:rFonts w:ascii="Tahoma" w:hAnsi="Tahoma" w:cs="Tahoma"/>
          <w:i/>
          <w:lang w:val="fr-CA"/>
        </w:rPr>
        <w:t xml:space="preserve"> </w:t>
      </w:r>
      <w:proofErr w:type="spellStart"/>
      <w:r w:rsidRPr="00283451">
        <w:rPr>
          <w:rFonts w:ascii="Tahoma" w:hAnsi="Tahoma" w:cs="Tahoma"/>
          <w:i/>
          <w:lang w:val="fr-CA"/>
        </w:rPr>
        <w:t>circinata</w:t>
      </w:r>
      <w:proofErr w:type="spellEnd"/>
      <w:r>
        <w:rPr>
          <w:rFonts w:ascii="Tahoma" w:hAnsi="Tahoma" w:cs="Tahoma"/>
          <w:lang w:val="fr-CA"/>
        </w:rPr>
        <w:t xml:space="preserve">, aussi appelée « ring </w:t>
      </w:r>
      <w:proofErr w:type="spellStart"/>
      <w:r>
        <w:rPr>
          <w:rFonts w:ascii="Tahoma" w:hAnsi="Tahoma" w:cs="Tahoma"/>
          <w:lang w:val="fr-CA"/>
        </w:rPr>
        <w:t>worm</w:t>
      </w:r>
      <w:proofErr w:type="spellEnd"/>
      <w:r>
        <w:rPr>
          <w:rFonts w:ascii="Tahoma" w:hAnsi="Tahoma" w:cs="Tahoma"/>
          <w:lang w:val="fr-CA"/>
        </w:rPr>
        <w:t xml:space="preserve"> » ;</w:t>
      </w:r>
    </w:p>
    <w:p w:rsidR="00283451" w:rsidRDefault="00283451" w:rsidP="00283451">
      <w:pPr>
        <w:pStyle w:val="Paragraphedeliste"/>
        <w:numPr>
          <w:ilvl w:val="0"/>
          <w:numId w:val="19"/>
        </w:numPr>
        <w:spacing w:line="312" w:lineRule="auto"/>
        <w:jc w:val="both"/>
        <w:rPr>
          <w:rFonts w:ascii="Tahoma" w:hAnsi="Tahoma" w:cs="Tahoma"/>
          <w:lang w:val="fr-CA"/>
        </w:rPr>
      </w:pPr>
      <w:r>
        <w:rPr>
          <w:rFonts w:ascii="Tahoma" w:hAnsi="Tahoma" w:cs="Tahoma"/>
          <w:lang w:val="fr-CA"/>
        </w:rPr>
        <w:t>Virus de l’herpès</w:t>
      </w:r>
      <w:r>
        <w:rPr>
          <w:rStyle w:val="Appelnotedebasdep"/>
          <w:rFonts w:ascii="Tahoma" w:hAnsi="Tahoma" w:cs="Tahoma"/>
          <w:lang w:val="fr-CA"/>
        </w:rPr>
        <w:footnoteReference w:id="4"/>
      </w:r>
      <w:r>
        <w:rPr>
          <w:rFonts w:ascii="Tahoma" w:hAnsi="Tahoma" w:cs="Tahoma"/>
          <w:lang w:val="fr-CA"/>
        </w:rPr>
        <w:t xml:space="preserve"> ;</w:t>
      </w:r>
    </w:p>
    <w:p w:rsidR="00283451" w:rsidRDefault="00283451" w:rsidP="00283451">
      <w:pPr>
        <w:pStyle w:val="Paragraphedeliste"/>
        <w:numPr>
          <w:ilvl w:val="0"/>
          <w:numId w:val="19"/>
        </w:numPr>
        <w:spacing w:line="312" w:lineRule="auto"/>
        <w:jc w:val="both"/>
        <w:rPr>
          <w:rFonts w:ascii="Tahoma" w:hAnsi="Tahoma" w:cs="Tahoma"/>
          <w:lang w:val="fr-CA"/>
        </w:rPr>
      </w:pPr>
      <w:r>
        <w:rPr>
          <w:rFonts w:ascii="Tahoma" w:hAnsi="Tahoma" w:cs="Tahoma"/>
          <w:lang w:val="fr-CA"/>
        </w:rPr>
        <w:t>Virus de la galle</w:t>
      </w:r>
      <w:r>
        <w:rPr>
          <w:rStyle w:val="Appelnotedebasdep"/>
          <w:rFonts w:ascii="Tahoma" w:hAnsi="Tahoma" w:cs="Tahoma"/>
          <w:lang w:val="fr-CA"/>
        </w:rPr>
        <w:footnoteReference w:id="5"/>
      </w:r>
      <w:r>
        <w:rPr>
          <w:rFonts w:ascii="Tahoma" w:hAnsi="Tahoma" w:cs="Tahoma"/>
          <w:lang w:val="fr-CA"/>
        </w:rPr>
        <w:t xml:space="preserve"> ;</w:t>
      </w:r>
    </w:p>
    <w:p w:rsidR="00283451" w:rsidRDefault="00283451" w:rsidP="00283451">
      <w:pPr>
        <w:pStyle w:val="Paragraphedeliste"/>
        <w:numPr>
          <w:ilvl w:val="0"/>
          <w:numId w:val="19"/>
        </w:numPr>
        <w:spacing w:line="312" w:lineRule="auto"/>
        <w:jc w:val="both"/>
        <w:rPr>
          <w:rFonts w:ascii="Tahoma" w:hAnsi="Tahoma" w:cs="Tahoma"/>
          <w:lang w:val="fr-CA"/>
        </w:rPr>
      </w:pPr>
      <w:r>
        <w:rPr>
          <w:rFonts w:ascii="Tahoma" w:hAnsi="Tahoma" w:cs="Tahoma"/>
          <w:lang w:val="fr-CA"/>
        </w:rPr>
        <w:t xml:space="preserve">Insecte parasitaire </w:t>
      </w:r>
      <w:proofErr w:type="spellStart"/>
      <w:r w:rsidRPr="00283451">
        <w:rPr>
          <w:rFonts w:ascii="Tahoma" w:hAnsi="Tahoma" w:cs="Tahoma"/>
          <w:i/>
          <w:lang w:val="fr-CA"/>
        </w:rPr>
        <w:t>Pediculus</w:t>
      </w:r>
      <w:proofErr w:type="spellEnd"/>
      <w:r w:rsidRPr="00283451">
        <w:rPr>
          <w:rFonts w:ascii="Tahoma" w:hAnsi="Tahoma" w:cs="Tahoma"/>
          <w:i/>
          <w:lang w:val="fr-CA"/>
        </w:rPr>
        <w:t xml:space="preserve"> pubis</w:t>
      </w:r>
      <w:r>
        <w:rPr>
          <w:rFonts w:ascii="Tahoma" w:hAnsi="Tahoma" w:cs="Tahoma"/>
          <w:lang w:val="fr-CA"/>
        </w:rPr>
        <w:t xml:space="preserve"> ;</w:t>
      </w:r>
    </w:p>
    <w:p w:rsidR="00283451" w:rsidRDefault="00283451" w:rsidP="00283451">
      <w:pPr>
        <w:pStyle w:val="Paragraphedeliste"/>
        <w:numPr>
          <w:ilvl w:val="0"/>
          <w:numId w:val="19"/>
        </w:numPr>
        <w:spacing w:line="312" w:lineRule="auto"/>
        <w:jc w:val="both"/>
        <w:rPr>
          <w:rFonts w:ascii="Tahoma" w:hAnsi="Tahoma" w:cs="Tahoma"/>
          <w:lang w:val="fr-CA"/>
        </w:rPr>
      </w:pPr>
      <w:r>
        <w:rPr>
          <w:rFonts w:ascii="Tahoma" w:hAnsi="Tahoma" w:cs="Tahoma"/>
          <w:lang w:val="fr-CA"/>
        </w:rPr>
        <w:t>Psoriasis</w:t>
      </w:r>
      <w:r>
        <w:rPr>
          <w:rStyle w:val="Appelnotedebasdep"/>
          <w:rFonts w:ascii="Tahoma" w:hAnsi="Tahoma" w:cs="Tahoma"/>
          <w:lang w:val="fr-CA"/>
        </w:rPr>
        <w:footnoteReference w:id="6"/>
      </w:r>
      <w:r>
        <w:rPr>
          <w:rFonts w:ascii="Tahoma" w:hAnsi="Tahoma" w:cs="Tahoma"/>
          <w:lang w:val="fr-CA"/>
        </w:rPr>
        <w:t>.</w:t>
      </w:r>
    </w:p>
    <w:p w:rsidR="00283451" w:rsidRDefault="00283451" w:rsidP="00283451">
      <w:pPr>
        <w:spacing w:line="312" w:lineRule="auto"/>
        <w:jc w:val="both"/>
        <w:rPr>
          <w:rFonts w:ascii="Tahoma" w:hAnsi="Tahoma" w:cs="Tahoma"/>
          <w:lang w:val="fr-CA"/>
        </w:rPr>
      </w:pPr>
      <w:r>
        <w:rPr>
          <w:rFonts w:ascii="Tahoma" w:hAnsi="Tahoma" w:cs="Tahoma"/>
          <w:lang w:val="fr-CA"/>
        </w:rPr>
        <w:br w:type="page"/>
      </w:r>
    </w:p>
    <w:p w:rsidR="00283451" w:rsidRPr="00D90353" w:rsidRDefault="005B5867" w:rsidP="00283451">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w:t>
      </w:r>
      <w:r w:rsidR="00283451">
        <w:rPr>
          <w:rFonts w:ascii="Tahoma" w:hAnsi="Tahoma" w:cs="Tahoma"/>
          <w:color w:val="0070C0"/>
          <w:sz w:val="24"/>
          <w:lang w:val="fr-CA"/>
        </w:rPr>
        <w:t>. LES LÉSIONS MALIGNES</w:t>
      </w:r>
    </w:p>
    <w:p w:rsidR="00283451" w:rsidRDefault="00283451" w:rsidP="00283451">
      <w:pPr>
        <w:spacing w:line="312" w:lineRule="auto"/>
        <w:jc w:val="both"/>
        <w:rPr>
          <w:rFonts w:ascii="Tahoma" w:hAnsi="Tahoma" w:cs="Tahoma"/>
          <w:lang w:val="fr-CA"/>
        </w:rPr>
      </w:pPr>
      <w:r>
        <w:rPr>
          <w:rFonts w:ascii="Tahoma" w:hAnsi="Tahoma" w:cs="Tahoma"/>
          <w:lang w:val="fr-CA"/>
        </w:rPr>
        <w:t>Les carcinomes du canal anal atteignent principalement trois régions :</w:t>
      </w:r>
    </w:p>
    <w:p w:rsidR="00283451" w:rsidRDefault="00810707" w:rsidP="00283451">
      <w:pPr>
        <w:pStyle w:val="Paragraphedeliste"/>
        <w:numPr>
          <w:ilvl w:val="0"/>
          <w:numId w:val="20"/>
        </w:numPr>
        <w:spacing w:line="312" w:lineRule="auto"/>
        <w:jc w:val="both"/>
        <w:rPr>
          <w:rFonts w:ascii="Tahoma" w:hAnsi="Tahoma" w:cs="Tahoma"/>
          <w:lang w:val="fr-CA"/>
        </w:rPr>
      </w:pPr>
      <w:r>
        <w:rPr>
          <w:rFonts w:ascii="Tahoma" w:hAnsi="Tahoma" w:cs="Tahoma"/>
          <w:lang w:val="fr-CA"/>
        </w:rPr>
        <w:t>La m</w:t>
      </w:r>
      <w:r w:rsidR="00283451">
        <w:rPr>
          <w:rFonts w:ascii="Tahoma" w:hAnsi="Tahoma" w:cs="Tahoma"/>
          <w:lang w:val="fr-CA"/>
        </w:rPr>
        <w:t>uqueuse rectale (adénocarcinome) ;</w:t>
      </w:r>
    </w:p>
    <w:p w:rsidR="00283451" w:rsidRDefault="00810707" w:rsidP="00283451">
      <w:pPr>
        <w:pStyle w:val="Paragraphedeliste"/>
        <w:numPr>
          <w:ilvl w:val="0"/>
          <w:numId w:val="20"/>
        </w:numPr>
        <w:spacing w:line="312" w:lineRule="auto"/>
        <w:jc w:val="both"/>
        <w:rPr>
          <w:rFonts w:ascii="Tahoma" w:hAnsi="Tahoma" w:cs="Tahoma"/>
          <w:lang w:val="fr-CA"/>
        </w:rPr>
      </w:pPr>
      <w:r>
        <w:rPr>
          <w:rFonts w:ascii="Tahoma" w:hAnsi="Tahoma" w:cs="Tahoma"/>
          <w:lang w:val="fr-CA"/>
        </w:rPr>
        <w:t>La m</w:t>
      </w:r>
      <w:r w:rsidR="00283451">
        <w:rPr>
          <w:rFonts w:ascii="Tahoma" w:hAnsi="Tahoma" w:cs="Tahoma"/>
          <w:lang w:val="fr-CA"/>
        </w:rPr>
        <w:t>uqueuse transitionnel</w:t>
      </w:r>
      <w:r>
        <w:rPr>
          <w:rFonts w:ascii="Tahoma" w:hAnsi="Tahoma" w:cs="Tahoma"/>
          <w:lang w:val="fr-CA"/>
        </w:rPr>
        <w:t>le</w:t>
      </w:r>
      <w:r w:rsidR="00283451">
        <w:rPr>
          <w:rFonts w:ascii="Tahoma" w:hAnsi="Tahoma" w:cs="Tahoma"/>
          <w:lang w:val="fr-CA"/>
        </w:rPr>
        <w:t xml:space="preserve"> (carcinome transitionnel) ;</w:t>
      </w:r>
    </w:p>
    <w:p w:rsidR="00283451" w:rsidRDefault="00810707" w:rsidP="00283451">
      <w:pPr>
        <w:pStyle w:val="Paragraphedeliste"/>
        <w:numPr>
          <w:ilvl w:val="0"/>
          <w:numId w:val="20"/>
        </w:numPr>
        <w:spacing w:line="312" w:lineRule="auto"/>
        <w:jc w:val="both"/>
        <w:rPr>
          <w:rFonts w:ascii="Tahoma" w:hAnsi="Tahoma" w:cs="Tahoma"/>
          <w:lang w:val="fr-CA"/>
        </w:rPr>
      </w:pPr>
      <w:r>
        <w:rPr>
          <w:rFonts w:ascii="Tahoma" w:hAnsi="Tahoma" w:cs="Tahoma"/>
          <w:lang w:val="fr-CA"/>
        </w:rPr>
        <w:t>L’é</w:t>
      </w:r>
      <w:r w:rsidR="00283451">
        <w:rPr>
          <w:rFonts w:ascii="Tahoma" w:hAnsi="Tahoma" w:cs="Tahoma"/>
          <w:lang w:val="fr-CA"/>
        </w:rPr>
        <w:t>pithélium squameux kératinisé (carcinome épidermoïde).</w:t>
      </w:r>
    </w:p>
    <w:p w:rsidR="00283451" w:rsidRDefault="00283451" w:rsidP="00283451">
      <w:pPr>
        <w:spacing w:line="312" w:lineRule="auto"/>
        <w:jc w:val="both"/>
        <w:rPr>
          <w:rFonts w:ascii="Tahoma" w:hAnsi="Tahoma" w:cs="Tahoma"/>
          <w:lang w:val="fr-CA"/>
        </w:rPr>
      </w:pPr>
      <w:r>
        <w:rPr>
          <w:rFonts w:ascii="Tahoma" w:hAnsi="Tahoma" w:cs="Tahoma"/>
          <w:lang w:val="fr-CA"/>
        </w:rPr>
        <w:t>Il y a également d</w:t>
      </w:r>
      <w:r w:rsidR="005B5867">
        <w:rPr>
          <w:rFonts w:ascii="Tahoma" w:hAnsi="Tahoma" w:cs="Tahoma"/>
          <w:lang w:val="fr-CA"/>
        </w:rPr>
        <w:t>’autres tumeurs non épithéliales, dont le mélanome</w:t>
      </w:r>
      <w:r w:rsidR="005B5867">
        <w:rPr>
          <w:rStyle w:val="Appelnotedebasdep"/>
          <w:rFonts w:ascii="Tahoma" w:hAnsi="Tahoma" w:cs="Tahoma"/>
          <w:lang w:val="fr-CA"/>
        </w:rPr>
        <w:footnoteReference w:id="7"/>
      </w:r>
      <w:r w:rsidR="005B5867">
        <w:rPr>
          <w:rFonts w:ascii="Tahoma" w:hAnsi="Tahoma" w:cs="Tahoma"/>
          <w:lang w:val="fr-CA"/>
        </w:rPr>
        <w:t>, le lymphome</w:t>
      </w:r>
      <w:r w:rsidR="005B5867">
        <w:rPr>
          <w:rStyle w:val="Appelnotedebasdep"/>
          <w:rFonts w:ascii="Tahoma" w:hAnsi="Tahoma" w:cs="Tahoma"/>
          <w:lang w:val="fr-CA"/>
        </w:rPr>
        <w:footnoteReference w:id="8"/>
      </w:r>
      <w:r w:rsidR="005B5867">
        <w:rPr>
          <w:rFonts w:ascii="Tahoma" w:hAnsi="Tahoma" w:cs="Tahoma"/>
          <w:lang w:val="fr-CA"/>
        </w:rPr>
        <w:t xml:space="preserve"> et le sarcome</w:t>
      </w:r>
      <w:r w:rsidR="005B5867">
        <w:rPr>
          <w:rStyle w:val="Appelnotedebasdep"/>
          <w:rFonts w:ascii="Tahoma" w:hAnsi="Tahoma" w:cs="Tahoma"/>
          <w:lang w:val="fr-CA"/>
        </w:rPr>
        <w:footnoteReference w:id="9"/>
      </w:r>
      <w:r w:rsidR="005B5867">
        <w:rPr>
          <w:rFonts w:ascii="Tahoma" w:hAnsi="Tahoma" w:cs="Tahoma"/>
          <w:lang w:val="fr-CA"/>
        </w:rPr>
        <w:t>.</w:t>
      </w:r>
    </w:p>
    <w:p w:rsidR="005B5867" w:rsidRDefault="005B5867" w:rsidP="00283451">
      <w:pPr>
        <w:spacing w:line="312" w:lineRule="auto"/>
        <w:jc w:val="both"/>
        <w:rPr>
          <w:rFonts w:ascii="Tahoma" w:hAnsi="Tahoma" w:cs="Tahoma"/>
          <w:lang w:val="fr-CA"/>
        </w:rPr>
      </w:pPr>
      <w:r>
        <w:rPr>
          <w:rFonts w:ascii="Tahoma" w:hAnsi="Tahoma" w:cs="Tahoma"/>
          <w:lang w:val="fr-CA"/>
        </w:rPr>
        <w:t>Le drainage veineux du pelvis est</w:t>
      </w:r>
      <w:r w:rsidR="00810707">
        <w:rPr>
          <w:rFonts w:ascii="Tahoma" w:hAnsi="Tahoma" w:cs="Tahoma"/>
          <w:lang w:val="fr-CA"/>
        </w:rPr>
        <w:t xml:space="preserve"> partiellement</w:t>
      </w:r>
      <w:r>
        <w:rPr>
          <w:rFonts w:ascii="Tahoma" w:hAnsi="Tahoma" w:cs="Tahoma"/>
          <w:lang w:val="fr-CA"/>
        </w:rPr>
        <w:t xml:space="preserve"> systémique et se fait </w:t>
      </w:r>
      <w:r w:rsidR="00810707">
        <w:rPr>
          <w:rFonts w:ascii="Tahoma" w:hAnsi="Tahoma" w:cs="Tahoma"/>
          <w:lang w:val="fr-CA"/>
        </w:rPr>
        <w:t xml:space="preserve">partiellement </w:t>
      </w:r>
      <w:r>
        <w:rPr>
          <w:rFonts w:ascii="Tahoma" w:hAnsi="Tahoma" w:cs="Tahoma"/>
          <w:lang w:val="fr-CA"/>
        </w:rPr>
        <w:t>par l’entremise du système porte.</w:t>
      </w:r>
      <w:bookmarkStart w:id="0" w:name="_GoBack"/>
      <w:bookmarkEnd w:id="0"/>
    </w:p>
    <w:p w:rsidR="005B5867" w:rsidRDefault="005B5867" w:rsidP="00283451">
      <w:pPr>
        <w:spacing w:line="312" w:lineRule="auto"/>
        <w:jc w:val="both"/>
        <w:rPr>
          <w:rFonts w:ascii="Tahoma" w:hAnsi="Tahoma" w:cs="Tahoma"/>
          <w:lang w:val="fr-CA"/>
        </w:rPr>
      </w:pPr>
      <w:r>
        <w:rPr>
          <w:rFonts w:ascii="Tahoma" w:hAnsi="Tahoma" w:cs="Tahoma"/>
          <w:lang w:val="fr-CA"/>
        </w:rPr>
        <w:t>L’</w:t>
      </w:r>
      <w:r w:rsidRPr="005B5867">
        <w:rPr>
          <w:rFonts w:ascii="Tahoma" w:hAnsi="Tahoma" w:cs="Tahoma"/>
          <w:color w:val="0070C0"/>
          <w:lang w:val="fr-CA"/>
        </w:rPr>
        <w:t xml:space="preserve">adénocarcinome anal </w:t>
      </w:r>
      <w:r>
        <w:rPr>
          <w:rFonts w:ascii="Tahoma" w:hAnsi="Tahoma" w:cs="Tahoma"/>
          <w:lang w:val="fr-CA"/>
        </w:rPr>
        <w:t>origine de la muqueuse rectale.</w:t>
      </w:r>
    </w:p>
    <w:p w:rsidR="005B5867" w:rsidRDefault="005B5867" w:rsidP="00283451">
      <w:pPr>
        <w:spacing w:line="312" w:lineRule="auto"/>
        <w:jc w:val="both"/>
        <w:rPr>
          <w:rFonts w:ascii="Tahoma" w:hAnsi="Tahoma" w:cs="Tahoma"/>
          <w:lang w:val="fr-CA"/>
        </w:rPr>
      </w:pPr>
      <w:r>
        <w:rPr>
          <w:rFonts w:ascii="Tahoma" w:hAnsi="Tahoma" w:cs="Tahoma"/>
          <w:lang w:val="fr-CA"/>
        </w:rPr>
        <w:t xml:space="preserve">Le </w:t>
      </w:r>
      <w:r w:rsidRPr="005B5867">
        <w:rPr>
          <w:rFonts w:ascii="Tahoma" w:hAnsi="Tahoma" w:cs="Tahoma"/>
          <w:color w:val="0070C0"/>
          <w:lang w:val="fr-CA"/>
        </w:rPr>
        <w:t xml:space="preserve">cancer transitionnel </w:t>
      </w:r>
      <w:r>
        <w:rPr>
          <w:rFonts w:ascii="Tahoma" w:hAnsi="Tahoma" w:cs="Tahoma"/>
          <w:lang w:val="fr-CA"/>
        </w:rPr>
        <w:t>de l’anus se traduit en clinique par le la douleur, des plaques, des nodules, des adénopathies scrotales et/ou des adénopathies inguinales (à l’aine). Le bilan d'extension clinique, relatif à la surveillance du</w:t>
      </w:r>
      <w:r w:rsidRPr="005B5867">
        <w:rPr>
          <w:rFonts w:ascii="Tahoma" w:hAnsi="Tahoma" w:cs="Tahoma"/>
          <w:lang w:val="fr-CA"/>
        </w:rPr>
        <w:t xml:space="preserve"> cancer et à son évolution</w:t>
      </w:r>
      <w:r>
        <w:rPr>
          <w:rFonts w:ascii="Tahoma" w:hAnsi="Tahoma" w:cs="Tahoma"/>
          <w:lang w:val="fr-CA"/>
        </w:rPr>
        <w:t>, est important. Le traitement par radiothérapie et chimiothérapie est le standard moderne. Les chirurgies locales et de résection abdominopérinéale peuvent également être pratiquées dans certains cas.</w:t>
      </w:r>
    </w:p>
    <w:p w:rsidR="005B5867" w:rsidRDefault="005B5867" w:rsidP="00283451">
      <w:pPr>
        <w:spacing w:line="312" w:lineRule="auto"/>
        <w:jc w:val="both"/>
        <w:rPr>
          <w:rFonts w:ascii="Tahoma" w:hAnsi="Tahoma" w:cs="Tahoma"/>
          <w:lang w:val="fr-CA"/>
        </w:rPr>
      </w:pPr>
      <w:r>
        <w:rPr>
          <w:rFonts w:ascii="Tahoma" w:hAnsi="Tahoma" w:cs="Tahoma"/>
          <w:lang w:val="fr-CA"/>
        </w:rPr>
        <w:t xml:space="preserve">Dans tous les cas, il est important de vérifier si le carcinome est infiltrant ou </w:t>
      </w:r>
      <w:r w:rsidRPr="005B5867">
        <w:rPr>
          <w:rFonts w:ascii="Tahoma" w:hAnsi="Tahoma" w:cs="Tahoma"/>
          <w:i/>
          <w:lang w:val="fr-CA"/>
        </w:rPr>
        <w:t>in situ</w:t>
      </w:r>
      <w:r>
        <w:rPr>
          <w:rFonts w:ascii="Tahoma" w:hAnsi="Tahoma" w:cs="Tahoma"/>
          <w:lang w:val="fr-CA"/>
        </w:rPr>
        <w:t>.</w:t>
      </w:r>
    </w:p>
    <w:p w:rsidR="005C73AB" w:rsidRDefault="005B5867" w:rsidP="00283451">
      <w:pPr>
        <w:spacing w:line="312" w:lineRule="auto"/>
        <w:jc w:val="both"/>
        <w:rPr>
          <w:rFonts w:ascii="Tahoma" w:hAnsi="Tahoma" w:cs="Tahoma"/>
          <w:lang w:val="fr-CA"/>
        </w:rPr>
      </w:pPr>
      <w:r>
        <w:rPr>
          <w:rFonts w:ascii="Tahoma" w:hAnsi="Tahoma" w:cs="Tahoma"/>
          <w:lang w:val="fr-CA"/>
        </w:rPr>
        <w:t>D’au</w:t>
      </w:r>
      <w:r w:rsidR="008159B5">
        <w:rPr>
          <w:rFonts w:ascii="Tahoma" w:hAnsi="Tahoma" w:cs="Tahoma"/>
          <w:lang w:val="fr-CA"/>
        </w:rPr>
        <w:t>tres lésions malignes de l’</w:t>
      </w:r>
      <w:proofErr w:type="spellStart"/>
      <w:r w:rsidR="008159B5">
        <w:rPr>
          <w:rFonts w:ascii="Tahoma" w:hAnsi="Tahoma" w:cs="Tahoma"/>
          <w:lang w:val="fr-CA"/>
        </w:rPr>
        <w:t>ano</w:t>
      </w:r>
      <w:r>
        <w:rPr>
          <w:rFonts w:ascii="Tahoma" w:hAnsi="Tahoma" w:cs="Tahoma"/>
          <w:lang w:val="fr-CA"/>
        </w:rPr>
        <w:t>rectum</w:t>
      </w:r>
      <w:proofErr w:type="spellEnd"/>
      <w:r>
        <w:rPr>
          <w:rFonts w:ascii="Tahoma" w:hAnsi="Tahoma" w:cs="Tahoma"/>
          <w:lang w:val="fr-CA"/>
        </w:rPr>
        <w:t xml:space="preserve"> incluent le </w:t>
      </w:r>
      <w:r w:rsidRPr="005C73AB">
        <w:rPr>
          <w:rFonts w:ascii="Tahoma" w:hAnsi="Tahoma" w:cs="Tahoma"/>
          <w:color w:val="0070C0"/>
          <w:lang w:val="fr-CA"/>
        </w:rPr>
        <w:t>carcinome épidermoïde intra-</w:t>
      </w:r>
      <w:proofErr w:type="spellStart"/>
      <w:r w:rsidRPr="005C73AB">
        <w:rPr>
          <w:rFonts w:ascii="Tahoma" w:hAnsi="Tahoma" w:cs="Tahoma"/>
          <w:color w:val="0070C0"/>
          <w:lang w:val="fr-CA"/>
        </w:rPr>
        <w:t>épidermal</w:t>
      </w:r>
      <w:proofErr w:type="spellEnd"/>
      <w:r w:rsidRPr="005C73AB">
        <w:rPr>
          <w:rFonts w:ascii="Tahoma" w:hAnsi="Tahoma" w:cs="Tahoma"/>
          <w:color w:val="0070C0"/>
          <w:lang w:val="fr-CA"/>
        </w:rPr>
        <w:t xml:space="preserve"> </w:t>
      </w:r>
      <w:r>
        <w:rPr>
          <w:rFonts w:ascii="Tahoma" w:hAnsi="Tahoma" w:cs="Tahoma"/>
          <w:lang w:val="fr-CA"/>
        </w:rPr>
        <w:t xml:space="preserve">(maladie de Bowen) et le </w:t>
      </w:r>
      <w:r w:rsidRPr="005C73AB">
        <w:rPr>
          <w:rFonts w:ascii="Tahoma" w:hAnsi="Tahoma" w:cs="Tahoma"/>
          <w:color w:val="0070C0"/>
          <w:lang w:val="fr-CA"/>
        </w:rPr>
        <w:t xml:space="preserve">carcinome </w:t>
      </w:r>
      <w:proofErr w:type="spellStart"/>
      <w:r w:rsidRPr="005C73AB">
        <w:rPr>
          <w:rFonts w:ascii="Tahoma" w:hAnsi="Tahoma" w:cs="Tahoma"/>
          <w:color w:val="0070C0"/>
          <w:lang w:val="fr-CA"/>
        </w:rPr>
        <w:t>extramammaire</w:t>
      </w:r>
      <w:proofErr w:type="spellEnd"/>
      <w:r w:rsidRPr="005C73AB">
        <w:rPr>
          <w:rFonts w:ascii="Tahoma" w:hAnsi="Tahoma" w:cs="Tahoma"/>
          <w:color w:val="0070C0"/>
          <w:lang w:val="fr-CA"/>
        </w:rPr>
        <w:t xml:space="preserve"> </w:t>
      </w:r>
      <w:r>
        <w:rPr>
          <w:rFonts w:ascii="Tahoma" w:hAnsi="Tahoma" w:cs="Tahoma"/>
          <w:lang w:val="fr-CA"/>
        </w:rPr>
        <w:t>(maladie de Paget).</w:t>
      </w:r>
      <w:r w:rsidR="005C73AB">
        <w:rPr>
          <w:rFonts w:ascii="Tahoma" w:hAnsi="Tahoma" w:cs="Tahoma"/>
          <w:lang w:val="fr-CA"/>
        </w:rPr>
        <w:t xml:space="preserve"> La maladie de Paget a un pronostic beaucoup moins favorable. Dans les deux cas, les lésions sont à </w:t>
      </w:r>
      <w:proofErr w:type="spellStart"/>
      <w:r w:rsidR="005C73AB">
        <w:rPr>
          <w:rFonts w:ascii="Tahoma" w:hAnsi="Tahoma" w:cs="Tahoma"/>
          <w:lang w:val="fr-CA"/>
        </w:rPr>
        <w:t>biopsier</w:t>
      </w:r>
      <w:proofErr w:type="spellEnd"/>
      <w:r w:rsidR="005C73AB">
        <w:rPr>
          <w:rFonts w:ascii="Tahoma" w:hAnsi="Tahoma" w:cs="Tahoma"/>
          <w:lang w:val="fr-CA"/>
        </w:rPr>
        <w:t>.</w:t>
      </w:r>
    </w:p>
    <w:p w:rsidR="005C73AB" w:rsidRDefault="005C73AB" w:rsidP="005C73AB">
      <w:pPr>
        <w:spacing w:line="312" w:lineRule="auto"/>
        <w:jc w:val="both"/>
        <w:rPr>
          <w:rFonts w:ascii="Tahoma" w:hAnsi="Tahoma" w:cs="Tahoma"/>
          <w:lang w:val="fr-CA"/>
        </w:rPr>
      </w:pPr>
      <w:r>
        <w:rPr>
          <w:rFonts w:ascii="Tahoma" w:hAnsi="Tahoma" w:cs="Tahoma"/>
          <w:lang w:val="fr-CA"/>
        </w:rPr>
        <w:t xml:space="preserve">Un </w:t>
      </w:r>
      <w:r w:rsidRPr="005C73AB">
        <w:rPr>
          <w:rFonts w:ascii="Tahoma" w:hAnsi="Tahoma" w:cs="Tahoma"/>
          <w:color w:val="0070C0"/>
          <w:lang w:val="fr-CA"/>
        </w:rPr>
        <w:t xml:space="preserve">diagnostic précoce </w:t>
      </w:r>
      <w:r>
        <w:rPr>
          <w:rFonts w:ascii="Tahoma" w:hAnsi="Tahoma" w:cs="Tahoma"/>
          <w:lang w:val="fr-CA"/>
        </w:rPr>
        <w:t>est utile pour :</w:t>
      </w:r>
    </w:p>
    <w:p w:rsidR="005C73AB" w:rsidRDefault="005C73AB" w:rsidP="005C73AB">
      <w:pPr>
        <w:pStyle w:val="Paragraphedeliste"/>
        <w:numPr>
          <w:ilvl w:val="0"/>
          <w:numId w:val="21"/>
        </w:numPr>
        <w:spacing w:line="312" w:lineRule="auto"/>
        <w:jc w:val="both"/>
        <w:rPr>
          <w:rFonts w:ascii="Tahoma" w:hAnsi="Tahoma" w:cs="Tahoma"/>
          <w:lang w:val="fr-CA"/>
        </w:rPr>
      </w:pPr>
      <w:r>
        <w:rPr>
          <w:rFonts w:ascii="Tahoma" w:hAnsi="Tahoma" w:cs="Tahoma"/>
          <w:lang w:val="fr-CA"/>
        </w:rPr>
        <w:t>Favoriser une résolution de la douleur ;</w:t>
      </w:r>
    </w:p>
    <w:p w:rsidR="005C73AB" w:rsidRDefault="005C73AB" w:rsidP="005C73AB">
      <w:pPr>
        <w:pStyle w:val="Paragraphedeliste"/>
        <w:numPr>
          <w:ilvl w:val="0"/>
          <w:numId w:val="21"/>
        </w:numPr>
        <w:spacing w:line="312" w:lineRule="auto"/>
        <w:jc w:val="both"/>
        <w:rPr>
          <w:rFonts w:ascii="Tahoma" w:hAnsi="Tahoma" w:cs="Tahoma"/>
          <w:lang w:val="fr-CA"/>
        </w:rPr>
      </w:pPr>
      <w:r>
        <w:rPr>
          <w:rFonts w:ascii="Tahoma" w:hAnsi="Tahoma" w:cs="Tahoma"/>
          <w:lang w:val="fr-CA"/>
        </w:rPr>
        <w:t>Préserver la vie ;</w:t>
      </w:r>
    </w:p>
    <w:p w:rsidR="005C73AB" w:rsidRPr="005C73AB" w:rsidRDefault="005C73AB" w:rsidP="005C73AB">
      <w:pPr>
        <w:pStyle w:val="Paragraphedeliste"/>
        <w:numPr>
          <w:ilvl w:val="0"/>
          <w:numId w:val="21"/>
        </w:numPr>
        <w:spacing w:line="312" w:lineRule="auto"/>
        <w:jc w:val="both"/>
        <w:rPr>
          <w:rFonts w:ascii="Tahoma" w:hAnsi="Tahoma" w:cs="Tahoma"/>
          <w:lang w:val="fr-CA"/>
        </w:rPr>
      </w:pPr>
      <w:r w:rsidRPr="005C73AB">
        <w:rPr>
          <w:rFonts w:ascii="Tahoma" w:hAnsi="Tahoma" w:cs="Tahoma"/>
          <w:lang w:val="fr-CA"/>
        </w:rPr>
        <w:t>Préserver le sphincter anal.</w:t>
      </w:r>
    </w:p>
    <w:sectPr w:rsidR="005C73AB" w:rsidRPr="005C73AB" w:rsidSect="00D27CCA">
      <w:headerReference w:type="default" r:id="rId9"/>
      <w:type w:val="continuous"/>
      <w:pgSz w:w="12240" w:h="15840"/>
      <w:pgMar w:top="1418" w:right="1701" w:bottom="1418" w:left="1701" w:header="709" w:footer="709" w:gutter="0"/>
      <w:pgNumType w:fmt="upperRoman"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B14" w:rsidRDefault="00290B14" w:rsidP="000C3A07">
      <w:pPr>
        <w:spacing w:after="0" w:line="240" w:lineRule="auto"/>
      </w:pPr>
      <w:r>
        <w:separator/>
      </w:r>
    </w:p>
  </w:endnote>
  <w:endnote w:type="continuationSeparator" w:id="0">
    <w:p w:rsidR="00290B14" w:rsidRDefault="00290B14"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B14" w:rsidRDefault="00290B14" w:rsidP="000C3A07">
      <w:pPr>
        <w:spacing w:after="0" w:line="240" w:lineRule="auto"/>
      </w:pPr>
      <w:r>
        <w:separator/>
      </w:r>
    </w:p>
  </w:footnote>
  <w:footnote w:type="continuationSeparator" w:id="0">
    <w:p w:rsidR="00290B14" w:rsidRDefault="00290B14" w:rsidP="000C3A07">
      <w:pPr>
        <w:spacing w:after="0" w:line="240" w:lineRule="auto"/>
      </w:pPr>
      <w:r>
        <w:continuationSeparator/>
      </w:r>
    </w:p>
  </w:footnote>
  <w:footnote w:id="1">
    <w:p w:rsidR="002C7837" w:rsidRPr="002C7837" w:rsidRDefault="002C7837">
      <w:pPr>
        <w:pStyle w:val="Notedebasdepage"/>
        <w:rPr>
          <w:rFonts w:ascii="Tahoma" w:hAnsi="Tahoma" w:cs="Tahoma"/>
          <w:sz w:val="18"/>
          <w:szCs w:val="18"/>
          <w:lang w:val="fr-CA"/>
        </w:rPr>
      </w:pPr>
      <w:r w:rsidRPr="002C7837">
        <w:rPr>
          <w:rStyle w:val="Appelnotedebasdep"/>
          <w:rFonts w:ascii="Tahoma" w:hAnsi="Tahoma" w:cs="Tahoma"/>
          <w:sz w:val="18"/>
          <w:szCs w:val="18"/>
        </w:rPr>
        <w:footnoteRef/>
      </w:r>
      <w:r w:rsidRPr="002C7837">
        <w:rPr>
          <w:rFonts w:ascii="Tahoma" w:hAnsi="Tahoma" w:cs="Tahoma"/>
          <w:sz w:val="18"/>
          <w:szCs w:val="18"/>
          <w:lang w:val="fr-CA"/>
        </w:rPr>
        <w:t xml:space="preserve"> Une fistule est un trajet extra-anatomique entre deux épithéliums.</w:t>
      </w:r>
    </w:p>
  </w:footnote>
  <w:footnote w:id="2">
    <w:p w:rsidR="0098076A" w:rsidRPr="0098076A" w:rsidRDefault="0098076A">
      <w:pPr>
        <w:pStyle w:val="Notedebasdepage"/>
        <w:rPr>
          <w:rFonts w:ascii="Tahoma" w:hAnsi="Tahoma" w:cs="Tahoma"/>
          <w:sz w:val="18"/>
          <w:szCs w:val="18"/>
          <w:lang w:val="fr-CA"/>
        </w:rPr>
      </w:pPr>
      <w:r w:rsidRPr="0098076A">
        <w:rPr>
          <w:rStyle w:val="Appelnotedebasdep"/>
          <w:rFonts w:ascii="Tahoma" w:hAnsi="Tahoma" w:cs="Tahoma"/>
          <w:sz w:val="18"/>
          <w:szCs w:val="18"/>
        </w:rPr>
        <w:footnoteRef/>
      </w:r>
      <w:r w:rsidRPr="008159B5">
        <w:rPr>
          <w:rFonts w:ascii="Tahoma" w:hAnsi="Tahoma" w:cs="Tahoma"/>
          <w:sz w:val="18"/>
          <w:szCs w:val="18"/>
          <w:lang w:val="fr-CA"/>
        </w:rPr>
        <w:t xml:space="preserve"> </w:t>
      </w:r>
      <w:r w:rsidRPr="0098076A">
        <w:rPr>
          <w:rFonts w:ascii="Tahoma" w:hAnsi="Tahoma" w:cs="Tahoma"/>
          <w:sz w:val="18"/>
          <w:szCs w:val="18"/>
          <w:lang w:val="fr-CA"/>
        </w:rPr>
        <w:t>Pour attendrir les tissus.</w:t>
      </w:r>
    </w:p>
  </w:footnote>
  <w:footnote w:id="3">
    <w:p w:rsidR="00E329EB" w:rsidRPr="00283451" w:rsidRDefault="00E329EB">
      <w:pPr>
        <w:pStyle w:val="Notedebasdepage"/>
        <w:rPr>
          <w:rFonts w:ascii="Tahoma" w:hAnsi="Tahoma" w:cs="Tahoma"/>
          <w:sz w:val="18"/>
          <w:szCs w:val="18"/>
          <w:lang w:val="fr-CA"/>
        </w:rPr>
      </w:pPr>
      <w:r w:rsidRPr="00283451">
        <w:rPr>
          <w:rStyle w:val="Appelnotedebasdep"/>
          <w:rFonts w:ascii="Tahoma" w:hAnsi="Tahoma" w:cs="Tahoma"/>
          <w:sz w:val="18"/>
          <w:szCs w:val="18"/>
        </w:rPr>
        <w:footnoteRef/>
      </w:r>
      <w:r w:rsidRPr="008159B5">
        <w:rPr>
          <w:rFonts w:ascii="Tahoma" w:hAnsi="Tahoma" w:cs="Tahoma"/>
          <w:sz w:val="18"/>
          <w:szCs w:val="18"/>
          <w:lang w:val="fr-CA"/>
        </w:rPr>
        <w:t xml:space="preserve"> </w:t>
      </w:r>
      <w:r w:rsidRPr="00283451">
        <w:rPr>
          <w:rFonts w:ascii="Tahoma" w:hAnsi="Tahoma" w:cs="Tahoma"/>
          <w:sz w:val="18"/>
          <w:szCs w:val="18"/>
          <w:lang w:val="fr-CA"/>
        </w:rPr>
        <w:t>Traitement par le froid.</w:t>
      </w:r>
    </w:p>
  </w:footnote>
  <w:footnote w:id="4">
    <w:p w:rsidR="00283451" w:rsidRPr="00283451" w:rsidRDefault="00283451">
      <w:pPr>
        <w:pStyle w:val="Notedebasdepage"/>
        <w:rPr>
          <w:rFonts w:ascii="Tahoma" w:hAnsi="Tahoma" w:cs="Tahoma"/>
          <w:sz w:val="18"/>
          <w:szCs w:val="18"/>
          <w:lang w:val="fr-CA"/>
        </w:rPr>
      </w:pPr>
      <w:r w:rsidRPr="00283451">
        <w:rPr>
          <w:rStyle w:val="Appelnotedebasdep"/>
          <w:rFonts w:ascii="Tahoma" w:hAnsi="Tahoma" w:cs="Tahoma"/>
          <w:sz w:val="18"/>
          <w:szCs w:val="18"/>
        </w:rPr>
        <w:footnoteRef/>
      </w:r>
      <w:r w:rsidRPr="00283451">
        <w:rPr>
          <w:rFonts w:ascii="Tahoma" w:hAnsi="Tahoma" w:cs="Tahoma"/>
          <w:sz w:val="18"/>
          <w:szCs w:val="18"/>
          <w:lang w:val="fr-CA"/>
        </w:rPr>
        <w:t xml:space="preserve"> Maladie virale contagieuse responsable d'affection de la peau et des muqueuses caractérisée par une éruption vésiculeuse de boutons.</w:t>
      </w:r>
    </w:p>
  </w:footnote>
  <w:footnote w:id="5">
    <w:p w:rsidR="00283451" w:rsidRPr="00283451" w:rsidRDefault="00283451">
      <w:pPr>
        <w:pStyle w:val="Notedebasdepage"/>
        <w:rPr>
          <w:rFonts w:ascii="Tahoma" w:hAnsi="Tahoma" w:cs="Tahoma"/>
          <w:sz w:val="18"/>
          <w:szCs w:val="18"/>
          <w:lang w:val="fr-CA"/>
        </w:rPr>
      </w:pPr>
      <w:r w:rsidRPr="00283451">
        <w:rPr>
          <w:rStyle w:val="Appelnotedebasdep"/>
          <w:rFonts w:ascii="Tahoma" w:hAnsi="Tahoma" w:cs="Tahoma"/>
          <w:sz w:val="18"/>
          <w:szCs w:val="18"/>
        </w:rPr>
        <w:footnoteRef/>
      </w:r>
      <w:r w:rsidRPr="00283451">
        <w:rPr>
          <w:rFonts w:ascii="Tahoma" w:hAnsi="Tahoma" w:cs="Tahoma"/>
          <w:sz w:val="18"/>
          <w:szCs w:val="18"/>
          <w:lang w:val="fr-CA"/>
        </w:rPr>
        <w:t xml:space="preserve"> La gale est une maladie infectieuse due à un acarien qui vit dans les textiles et pénètre sous la peau pour se reproduire.</w:t>
      </w:r>
    </w:p>
  </w:footnote>
  <w:footnote w:id="6">
    <w:p w:rsidR="00283451" w:rsidRPr="00283451" w:rsidRDefault="00283451">
      <w:pPr>
        <w:pStyle w:val="Notedebasdepage"/>
        <w:rPr>
          <w:lang w:val="fr-CA"/>
        </w:rPr>
      </w:pPr>
      <w:r w:rsidRPr="00283451">
        <w:rPr>
          <w:rStyle w:val="Appelnotedebasdep"/>
          <w:rFonts w:ascii="Tahoma" w:hAnsi="Tahoma" w:cs="Tahoma"/>
          <w:sz w:val="18"/>
          <w:szCs w:val="18"/>
        </w:rPr>
        <w:footnoteRef/>
      </w:r>
      <w:r w:rsidRPr="00283451">
        <w:rPr>
          <w:rFonts w:ascii="Tahoma" w:hAnsi="Tahoma" w:cs="Tahoma"/>
          <w:sz w:val="18"/>
          <w:szCs w:val="18"/>
          <w:lang w:val="fr-CA"/>
        </w:rPr>
        <w:t xml:space="preserve"> Maladie inflammatoire chronique de la peau qui se caractérise par la formation de plaques rouges épaisses et d'écailles</w:t>
      </w:r>
    </w:p>
  </w:footnote>
  <w:footnote w:id="7">
    <w:p w:rsidR="005B5867" w:rsidRPr="005B5867" w:rsidRDefault="005B5867">
      <w:pPr>
        <w:pStyle w:val="Notedebasdepage"/>
        <w:rPr>
          <w:rFonts w:ascii="Tahoma" w:hAnsi="Tahoma" w:cs="Tahoma"/>
          <w:sz w:val="18"/>
          <w:szCs w:val="18"/>
          <w:lang w:val="fr-CA"/>
        </w:rPr>
      </w:pPr>
      <w:r w:rsidRPr="005B5867">
        <w:rPr>
          <w:rStyle w:val="Appelnotedebasdep"/>
          <w:rFonts w:ascii="Tahoma" w:hAnsi="Tahoma" w:cs="Tahoma"/>
          <w:sz w:val="18"/>
          <w:szCs w:val="18"/>
        </w:rPr>
        <w:footnoteRef/>
      </w:r>
      <w:r w:rsidRPr="005B5867">
        <w:rPr>
          <w:rFonts w:ascii="Tahoma" w:hAnsi="Tahoma" w:cs="Tahoma"/>
          <w:sz w:val="18"/>
          <w:szCs w:val="18"/>
          <w:lang w:val="fr-CA"/>
        </w:rPr>
        <w:t xml:space="preserve"> </w:t>
      </w:r>
      <w:r w:rsidRPr="005B5867">
        <w:rPr>
          <w:rStyle w:val="st1"/>
          <w:rFonts w:ascii="Tahoma" w:hAnsi="Tahoma" w:cs="Tahoma"/>
          <w:sz w:val="18"/>
          <w:szCs w:val="18"/>
          <w:lang w:val="fr-CA"/>
        </w:rPr>
        <w:t>Cancer de la peau ou des muqueuses.</w:t>
      </w:r>
    </w:p>
  </w:footnote>
  <w:footnote w:id="8">
    <w:p w:rsidR="005B5867" w:rsidRPr="005B5867" w:rsidRDefault="005B5867">
      <w:pPr>
        <w:pStyle w:val="Notedebasdepage"/>
        <w:rPr>
          <w:rFonts w:ascii="Tahoma" w:hAnsi="Tahoma" w:cs="Tahoma"/>
          <w:sz w:val="18"/>
          <w:szCs w:val="18"/>
          <w:lang w:val="fr-CA"/>
        </w:rPr>
      </w:pPr>
      <w:r w:rsidRPr="005B5867">
        <w:rPr>
          <w:rStyle w:val="Appelnotedebasdep"/>
          <w:rFonts w:ascii="Tahoma" w:hAnsi="Tahoma" w:cs="Tahoma"/>
          <w:sz w:val="18"/>
          <w:szCs w:val="18"/>
        </w:rPr>
        <w:footnoteRef/>
      </w:r>
      <w:r w:rsidRPr="005B5867">
        <w:rPr>
          <w:rFonts w:ascii="Tahoma" w:hAnsi="Tahoma" w:cs="Tahoma"/>
          <w:sz w:val="18"/>
          <w:szCs w:val="18"/>
          <w:lang w:val="fr-CA"/>
        </w:rPr>
        <w:t xml:space="preserve"> </w:t>
      </w:r>
      <w:r w:rsidRPr="005B5867">
        <w:rPr>
          <w:rStyle w:val="st1"/>
          <w:rFonts w:ascii="Tahoma" w:hAnsi="Tahoma" w:cs="Tahoma"/>
          <w:sz w:val="18"/>
          <w:szCs w:val="18"/>
          <w:lang w:val="fr-CA"/>
        </w:rPr>
        <w:t>Cancer des nœuds lymphatiques et/ou du système lymphatique qui se développe aux dépens des lymphocytes.</w:t>
      </w:r>
    </w:p>
  </w:footnote>
  <w:footnote w:id="9">
    <w:p w:rsidR="005B5867" w:rsidRPr="005B5867" w:rsidRDefault="005B5867">
      <w:pPr>
        <w:pStyle w:val="Notedebasdepage"/>
        <w:rPr>
          <w:lang w:val="fr-CA"/>
        </w:rPr>
      </w:pPr>
      <w:r w:rsidRPr="005B5867">
        <w:rPr>
          <w:rStyle w:val="Appelnotedebasdep"/>
          <w:rFonts w:ascii="Tahoma" w:hAnsi="Tahoma" w:cs="Tahoma"/>
          <w:sz w:val="18"/>
          <w:szCs w:val="18"/>
        </w:rPr>
        <w:footnoteRef/>
      </w:r>
      <w:r w:rsidRPr="005B5867">
        <w:rPr>
          <w:rFonts w:ascii="Tahoma" w:hAnsi="Tahoma" w:cs="Tahoma"/>
          <w:sz w:val="18"/>
          <w:szCs w:val="18"/>
          <w:lang w:val="fr-CA"/>
        </w:rPr>
        <w:t xml:space="preserve"> </w:t>
      </w:r>
      <w:r w:rsidRPr="005B5867">
        <w:rPr>
          <w:rStyle w:val="st1"/>
          <w:rFonts w:ascii="Tahoma" w:hAnsi="Tahoma" w:cs="Tahoma"/>
          <w:sz w:val="18"/>
          <w:szCs w:val="18"/>
          <w:lang w:val="fr-CA"/>
        </w:rPr>
        <w:t>Type de cancer qui prend origine dans les tissus de soutien tels que les os, le cartilage, les tissus adipeux, les muscles, les vaisseaux…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C27D3" w:rsidRPr="00E66A15" w:rsidRDefault="00BC27D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810707" w:rsidRPr="00810707">
          <w:rPr>
            <w:rFonts w:ascii="Tahoma" w:hAnsi="Tahoma" w:cs="Tahoma"/>
            <w:noProof/>
            <w:sz w:val="20"/>
            <w:lang w:val="fr-FR"/>
          </w:rPr>
          <w:t>III</w:t>
        </w:r>
        <w:r w:rsidRPr="00E66A15">
          <w:rPr>
            <w:rFonts w:ascii="Tahoma" w:hAnsi="Tahoma" w:cs="Tahoma"/>
            <w:sz w:val="20"/>
          </w:rPr>
          <w:fldChar w:fldCharType="end"/>
        </w:r>
      </w:p>
    </w:sdtContent>
  </w:sdt>
  <w:p w:rsidR="00BC27D3" w:rsidRDefault="00BC27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63507"/>
      <w:docPartObj>
        <w:docPartGallery w:val="Page Numbers (Top of Page)"/>
        <w:docPartUnique/>
      </w:docPartObj>
    </w:sdtPr>
    <w:sdtEndPr>
      <w:rPr>
        <w:rFonts w:ascii="Tahoma" w:hAnsi="Tahoma" w:cs="Tahoma"/>
        <w:sz w:val="20"/>
      </w:rPr>
    </w:sdtEndPr>
    <w:sdtContent>
      <w:p w:rsidR="00D27CCA" w:rsidRPr="00E66A15" w:rsidRDefault="00D27CCA">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810707" w:rsidRPr="00810707">
          <w:rPr>
            <w:rFonts w:ascii="Tahoma" w:hAnsi="Tahoma" w:cs="Tahoma"/>
            <w:noProof/>
            <w:sz w:val="20"/>
            <w:lang w:val="fr-FR"/>
          </w:rPr>
          <w:t>IV</w:t>
        </w:r>
        <w:r w:rsidRPr="00E66A15">
          <w:rPr>
            <w:rFonts w:ascii="Tahoma" w:hAnsi="Tahoma" w:cs="Tahoma"/>
            <w:sz w:val="20"/>
          </w:rPr>
          <w:fldChar w:fldCharType="end"/>
        </w:r>
      </w:p>
    </w:sdtContent>
  </w:sdt>
  <w:p w:rsidR="00D27CCA" w:rsidRDefault="00D27CC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5BA3C0B"/>
    <w:multiLevelType w:val="hybridMultilevel"/>
    <w:tmpl w:val="7610DC52"/>
    <w:lvl w:ilvl="0" w:tplc="6B52B5F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5DC0385"/>
    <w:multiLevelType w:val="hybridMultilevel"/>
    <w:tmpl w:val="44BC2FEE"/>
    <w:lvl w:ilvl="0" w:tplc="6B52B5F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3CFE21AE"/>
    <w:multiLevelType w:val="hybridMultilevel"/>
    <w:tmpl w:val="A53A41AA"/>
    <w:lvl w:ilvl="0" w:tplc="6B52B5F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ECB3FEF"/>
    <w:multiLevelType w:val="hybridMultilevel"/>
    <w:tmpl w:val="6DC0D6A8"/>
    <w:lvl w:ilvl="0" w:tplc="6B52B5F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2C837CC"/>
    <w:multiLevelType w:val="hybridMultilevel"/>
    <w:tmpl w:val="4AD42D62"/>
    <w:lvl w:ilvl="0" w:tplc="8242C4A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1200AF1"/>
    <w:multiLevelType w:val="hybridMultilevel"/>
    <w:tmpl w:val="FBF46056"/>
    <w:lvl w:ilvl="0" w:tplc="6B52B5F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4403C49"/>
    <w:multiLevelType w:val="hybridMultilevel"/>
    <w:tmpl w:val="71FC69AA"/>
    <w:lvl w:ilvl="0" w:tplc="0B0AEE9A">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11"/>
  </w:num>
  <w:num w:numId="5">
    <w:abstractNumId w:val="20"/>
  </w:num>
  <w:num w:numId="6">
    <w:abstractNumId w:val="19"/>
  </w:num>
  <w:num w:numId="7">
    <w:abstractNumId w:val="1"/>
  </w:num>
  <w:num w:numId="8">
    <w:abstractNumId w:val="14"/>
  </w:num>
  <w:num w:numId="9">
    <w:abstractNumId w:val="4"/>
  </w:num>
  <w:num w:numId="10">
    <w:abstractNumId w:val="15"/>
  </w:num>
  <w:num w:numId="11">
    <w:abstractNumId w:val="18"/>
  </w:num>
  <w:num w:numId="12">
    <w:abstractNumId w:val="3"/>
  </w:num>
  <w:num w:numId="13">
    <w:abstractNumId w:val="12"/>
  </w:num>
  <w:num w:numId="14">
    <w:abstractNumId w:val="16"/>
  </w:num>
  <w:num w:numId="15">
    <w:abstractNumId w:val="10"/>
  </w:num>
  <w:num w:numId="16">
    <w:abstractNumId w:val="9"/>
  </w:num>
  <w:num w:numId="17">
    <w:abstractNumId w:val="2"/>
  </w:num>
  <w:num w:numId="18">
    <w:abstractNumId w:val="7"/>
  </w:num>
  <w:num w:numId="19">
    <w:abstractNumId w:val="8"/>
  </w:num>
  <w:num w:numId="20">
    <w:abstractNumId w:val="1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A1D21"/>
    <w:rsid w:val="000A4201"/>
    <w:rsid w:val="000B481F"/>
    <w:rsid w:val="000C3A07"/>
    <w:rsid w:val="001B489B"/>
    <w:rsid w:val="001B7895"/>
    <w:rsid w:val="00201E49"/>
    <w:rsid w:val="0023475B"/>
    <w:rsid w:val="00283451"/>
    <w:rsid w:val="0028636E"/>
    <w:rsid w:val="00290B14"/>
    <w:rsid w:val="002C7837"/>
    <w:rsid w:val="002D1D58"/>
    <w:rsid w:val="003002AB"/>
    <w:rsid w:val="00331940"/>
    <w:rsid w:val="00394348"/>
    <w:rsid w:val="003B091A"/>
    <w:rsid w:val="003D4246"/>
    <w:rsid w:val="00402482"/>
    <w:rsid w:val="0045370B"/>
    <w:rsid w:val="004E509F"/>
    <w:rsid w:val="004F69F7"/>
    <w:rsid w:val="00515D08"/>
    <w:rsid w:val="00573FF1"/>
    <w:rsid w:val="005B5867"/>
    <w:rsid w:val="005C73AB"/>
    <w:rsid w:val="00680FB4"/>
    <w:rsid w:val="00740949"/>
    <w:rsid w:val="00785695"/>
    <w:rsid w:val="00793ED3"/>
    <w:rsid w:val="007C443B"/>
    <w:rsid w:val="00810707"/>
    <w:rsid w:val="008159B5"/>
    <w:rsid w:val="0084583C"/>
    <w:rsid w:val="008869C2"/>
    <w:rsid w:val="008F3E37"/>
    <w:rsid w:val="009527BA"/>
    <w:rsid w:val="009765EE"/>
    <w:rsid w:val="0098076A"/>
    <w:rsid w:val="009A4C74"/>
    <w:rsid w:val="009B3501"/>
    <w:rsid w:val="00A53AB9"/>
    <w:rsid w:val="00A72CE2"/>
    <w:rsid w:val="00B30D99"/>
    <w:rsid w:val="00BC27D3"/>
    <w:rsid w:val="00C13D13"/>
    <w:rsid w:val="00C32113"/>
    <w:rsid w:val="00C95114"/>
    <w:rsid w:val="00D27CCA"/>
    <w:rsid w:val="00D34CBF"/>
    <w:rsid w:val="00D81EF4"/>
    <w:rsid w:val="00D90353"/>
    <w:rsid w:val="00D90418"/>
    <w:rsid w:val="00DE0891"/>
    <w:rsid w:val="00E16550"/>
    <w:rsid w:val="00E329EB"/>
    <w:rsid w:val="00E33A32"/>
    <w:rsid w:val="00E400BF"/>
    <w:rsid w:val="00E533AE"/>
    <w:rsid w:val="00E606C6"/>
    <w:rsid w:val="00E66A15"/>
    <w:rsid w:val="00EC0E3B"/>
    <w:rsid w:val="00F014BF"/>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4F2F8"/>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 w:type="character" w:customStyle="1" w:styleId="st1">
    <w:name w:val="st1"/>
    <w:basedOn w:val="Policepardfaut"/>
    <w:rsid w:val="005B5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485042">
      <w:bodyDiv w:val="1"/>
      <w:marLeft w:val="0"/>
      <w:marRight w:val="0"/>
      <w:marTop w:val="0"/>
      <w:marBottom w:val="0"/>
      <w:divBdr>
        <w:top w:val="none" w:sz="0" w:space="0" w:color="auto"/>
        <w:left w:val="none" w:sz="0" w:space="0" w:color="auto"/>
        <w:bottom w:val="none" w:sz="0" w:space="0" w:color="auto"/>
        <w:right w:val="none" w:sz="0" w:space="0" w:color="auto"/>
      </w:divBdr>
      <w:divsChild>
        <w:div w:id="1853686270">
          <w:marLeft w:val="0"/>
          <w:marRight w:val="0"/>
          <w:marTop w:val="0"/>
          <w:marBottom w:val="0"/>
          <w:divBdr>
            <w:top w:val="none" w:sz="0" w:space="0" w:color="auto"/>
            <w:left w:val="none" w:sz="0" w:space="0" w:color="auto"/>
            <w:bottom w:val="none" w:sz="0" w:space="0" w:color="auto"/>
            <w:right w:val="none" w:sz="0" w:space="0" w:color="auto"/>
          </w:divBdr>
          <w:divsChild>
            <w:div w:id="2063748915">
              <w:marLeft w:val="0"/>
              <w:marRight w:val="0"/>
              <w:marTop w:val="0"/>
              <w:marBottom w:val="0"/>
              <w:divBdr>
                <w:top w:val="none" w:sz="0" w:space="0" w:color="auto"/>
                <w:left w:val="none" w:sz="0" w:space="0" w:color="auto"/>
                <w:bottom w:val="none" w:sz="0" w:space="0" w:color="auto"/>
                <w:right w:val="none" w:sz="0" w:space="0" w:color="auto"/>
              </w:divBdr>
              <w:divsChild>
                <w:div w:id="1643535606">
                  <w:marLeft w:val="0"/>
                  <w:marRight w:val="0"/>
                  <w:marTop w:val="0"/>
                  <w:marBottom w:val="0"/>
                  <w:divBdr>
                    <w:top w:val="none" w:sz="0" w:space="0" w:color="auto"/>
                    <w:left w:val="none" w:sz="0" w:space="0" w:color="auto"/>
                    <w:bottom w:val="none" w:sz="0" w:space="0" w:color="auto"/>
                    <w:right w:val="none" w:sz="0" w:space="0" w:color="auto"/>
                  </w:divBdr>
                  <w:divsChild>
                    <w:div w:id="1901280696">
                      <w:marLeft w:val="0"/>
                      <w:marRight w:val="0"/>
                      <w:marTop w:val="45"/>
                      <w:marBottom w:val="0"/>
                      <w:divBdr>
                        <w:top w:val="none" w:sz="0" w:space="0" w:color="auto"/>
                        <w:left w:val="none" w:sz="0" w:space="0" w:color="auto"/>
                        <w:bottom w:val="none" w:sz="0" w:space="0" w:color="auto"/>
                        <w:right w:val="none" w:sz="0" w:space="0" w:color="auto"/>
                      </w:divBdr>
                      <w:divsChild>
                        <w:div w:id="366878218">
                          <w:marLeft w:val="0"/>
                          <w:marRight w:val="0"/>
                          <w:marTop w:val="0"/>
                          <w:marBottom w:val="0"/>
                          <w:divBdr>
                            <w:top w:val="none" w:sz="0" w:space="0" w:color="auto"/>
                            <w:left w:val="none" w:sz="0" w:space="0" w:color="auto"/>
                            <w:bottom w:val="none" w:sz="0" w:space="0" w:color="auto"/>
                            <w:right w:val="none" w:sz="0" w:space="0" w:color="auto"/>
                          </w:divBdr>
                          <w:divsChild>
                            <w:div w:id="1900558497">
                              <w:marLeft w:val="2070"/>
                              <w:marRight w:val="3960"/>
                              <w:marTop w:val="0"/>
                              <w:marBottom w:val="0"/>
                              <w:divBdr>
                                <w:top w:val="none" w:sz="0" w:space="0" w:color="auto"/>
                                <w:left w:val="none" w:sz="0" w:space="0" w:color="auto"/>
                                <w:bottom w:val="none" w:sz="0" w:space="0" w:color="auto"/>
                                <w:right w:val="none" w:sz="0" w:space="0" w:color="auto"/>
                              </w:divBdr>
                              <w:divsChild>
                                <w:div w:id="1724720247">
                                  <w:marLeft w:val="0"/>
                                  <w:marRight w:val="0"/>
                                  <w:marTop w:val="0"/>
                                  <w:marBottom w:val="0"/>
                                  <w:divBdr>
                                    <w:top w:val="none" w:sz="0" w:space="0" w:color="auto"/>
                                    <w:left w:val="none" w:sz="0" w:space="0" w:color="auto"/>
                                    <w:bottom w:val="none" w:sz="0" w:space="0" w:color="auto"/>
                                    <w:right w:val="none" w:sz="0" w:space="0" w:color="auto"/>
                                  </w:divBdr>
                                  <w:divsChild>
                                    <w:div w:id="1642030820">
                                      <w:marLeft w:val="0"/>
                                      <w:marRight w:val="0"/>
                                      <w:marTop w:val="0"/>
                                      <w:marBottom w:val="0"/>
                                      <w:divBdr>
                                        <w:top w:val="none" w:sz="0" w:space="0" w:color="auto"/>
                                        <w:left w:val="none" w:sz="0" w:space="0" w:color="auto"/>
                                        <w:bottom w:val="none" w:sz="0" w:space="0" w:color="auto"/>
                                        <w:right w:val="none" w:sz="0" w:space="0" w:color="auto"/>
                                      </w:divBdr>
                                      <w:divsChild>
                                        <w:div w:id="12923470">
                                          <w:marLeft w:val="0"/>
                                          <w:marRight w:val="0"/>
                                          <w:marTop w:val="0"/>
                                          <w:marBottom w:val="0"/>
                                          <w:divBdr>
                                            <w:top w:val="none" w:sz="0" w:space="0" w:color="auto"/>
                                            <w:left w:val="none" w:sz="0" w:space="0" w:color="auto"/>
                                            <w:bottom w:val="none" w:sz="0" w:space="0" w:color="auto"/>
                                            <w:right w:val="none" w:sz="0" w:space="0" w:color="auto"/>
                                          </w:divBdr>
                                          <w:divsChild>
                                            <w:div w:id="1740055354">
                                              <w:marLeft w:val="0"/>
                                              <w:marRight w:val="0"/>
                                              <w:marTop w:val="0"/>
                                              <w:marBottom w:val="0"/>
                                              <w:divBdr>
                                                <w:top w:val="none" w:sz="0" w:space="0" w:color="auto"/>
                                                <w:left w:val="none" w:sz="0" w:space="0" w:color="auto"/>
                                                <w:bottom w:val="none" w:sz="0" w:space="0" w:color="auto"/>
                                                <w:right w:val="none" w:sz="0" w:space="0" w:color="auto"/>
                                              </w:divBdr>
                                              <w:divsChild>
                                                <w:div w:id="72318110">
                                                  <w:marLeft w:val="0"/>
                                                  <w:marRight w:val="0"/>
                                                  <w:marTop w:val="0"/>
                                                  <w:marBottom w:val="0"/>
                                                  <w:divBdr>
                                                    <w:top w:val="none" w:sz="0" w:space="0" w:color="auto"/>
                                                    <w:left w:val="none" w:sz="0" w:space="0" w:color="auto"/>
                                                    <w:bottom w:val="none" w:sz="0" w:space="0" w:color="auto"/>
                                                    <w:right w:val="none" w:sz="0" w:space="0" w:color="auto"/>
                                                  </w:divBdr>
                                                  <w:divsChild>
                                                    <w:div w:id="1769156958">
                                                      <w:marLeft w:val="0"/>
                                                      <w:marRight w:val="0"/>
                                                      <w:marTop w:val="0"/>
                                                      <w:marBottom w:val="345"/>
                                                      <w:divBdr>
                                                        <w:top w:val="none" w:sz="0" w:space="0" w:color="auto"/>
                                                        <w:left w:val="none" w:sz="0" w:space="0" w:color="auto"/>
                                                        <w:bottom w:val="none" w:sz="0" w:space="0" w:color="auto"/>
                                                        <w:right w:val="none" w:sz="0" w:space="0" w:color="auto"/>
                                                      </w:divBdr>
                                                      <w:divsChild>
                                                        <w:div w:id="57871357">
                                                          <w:marLeft w:val="0"/>
                                                          <w:marRight w:val="0"/>
                                                          <w:marTop w:val="0"/>
                                                          <w:marBottom w:val="0"/>
                                                          <w:divBdr>
                                                            <w:top w:val="none" w:sz="0" w:space="0" w:color="auto"/>
                                                            <w:left w:val="none" w:sz="0" w:space="0" w:color="auto"/>
                                                            <w:bottom w:val="none" w:sz="0" w:space="0" w:color="auto"/>
                                                            <w:right w:val="none" w:sz="0" w:space="0" w:color="auto"/>
                                                          </w:divBdr>
                                                          <w:divsChild>
                                                            <w:div w:id="1403603236">
                                                              <w:marLeft w:val="0"/>
                                                              <w:marRight w:val="0"/>
                                                              <w:marTop w:val="0"/>
                                                              <w:marBottom w:val="0"/>
                                                              <w:divBdr>
                                                                <w:top w:val="none" w:sz="0" w:space="0" w:color="auto"/>
                                                                <w:left w:val="none" w:sz="0" w:space="0" w:color="auto"/>
                                                                <w:bottom w:val="none" w:sz="0" w:space="0" w:color="auto"/>
                                                                <w:right w:val="none" w:sz="0" w:space="0" w:color="auto"/>
                                                              </w:divBdr>
                                                              <w:divsChild>
                                                                <w:div w:id="737673415">
                                                                  <w:marLeft w:val="0"/>
                                                                  <w:marRight w:val="0"/>
                                                                  <w:marTop w:val="0"/>
                                                                  <w:marBottom w:val="0"/>
                                                                  <w:divBdr>
                                                                    <w:top w:val="none" w:sz="0" w:space="0" w:color="auto"/>
                                                                    <w:left w:val="none" w:sz="0" w:space="0" w:color="auto"/>
                                                                    <w:bottom w:val="none" w:sz="0" w:space="0" w:color="auto"/>
                                                                    <w:right w:val="none" w:sz="0" w:space="0" w:color="auto"/>
                                                                  </w:divBdr>
                                                                  <w:divsChild>
                                                                    <w:div w:id="364135436">
                                                                      <w:marLeft w:val="0"/>
                                                                      <w:marRight w:val="0"/>
                                                                      <w:marTop w:val="0"/>
                                                                      <w:marBottom w:val="0"/>
                                                                      <w:divBdr>
                                                                        <w:top w:val="none" w:sz="0" w:space="0" w:color="auto"/>
                                                                        <w:left w:val="none" w:sz="0" w:space="0" w:color="auto"/>
                                                                        <w:bottom w:val="none" w:sz="0" w:space="0" w:color="auto"/>
                                                                        <w:right w:val="none" w:sz="0" w:space="0" w:color="auto"/>
                                                                      </w:divBdr>
                                                                      <w:divsChild>
                                                                        <w:div w:id="2134979361">
                                                                          <w:marLeft w:val="0"/>
                                                                          <w:marRight w:val="0"/>
                                                                          <w:marTop w:val="0"/>
                                                                          <w:marBottom w:val="0"/>
                                                                          <w:divBdr>
                                                                            <w:top w:val="none" w:sz="0" w:space="0" w:color="auto"/>
                                                                            <w:left w:val="none" w:sz="0" w:space="0" w:color="auto"/>
                                                                            <w:bottom w:val="none" w:sz="0" w:space="0" w:color="auto"/>
                                                                            <w:right w:val="none" w:sz="0" w:space="0" w:color="auto"/>
                                                                          </w:divBdr>
                                                                          <w:divsChild>
                                                                            <w:div w:id="713044038">
                                                                              <w:marLeft w:val="0"/>
                                                                              <w:marRight w:val="0"/>
                                                                              <w:marTop w:val="0"/>
                                                                              <w:marBottom w:val="0"/>
                                                                              <w:divBdr>
                                                                                <w:top w:val="none" w:sz="0" w:space="0" w:color="auto"/>
                                                                                <w:left w:val="none" w:sz="0" w:space="0" w:color="auto"/>
                                                                                <w:bottom w:val="none" w:sz="0" w:space="0" w:color="auto"/>
                                                                                <w:right w:val="none" w:sz="0" w:space="0" w:color="auto"/>
                                                                              </w:divBdr>
                                                                              <w:divsChild>
                                                                                <w:div w:id="802231982">
                                                                                  <w:marLeft w:val="0"/>
                                                                                  <w:marRight w:val="0"/>
                                                                                  <w:marTop w:val="0"/>
                                                                                  <w:marBottom w:val="0"/>
                                                                                  <w:divBdr>
                                                                                    <w:top w:val="none" w:sz="0" w:space="0" w:color="auto"/>
                                                                                    <w:left w:val="none" w:sz="0" w:space="0" w:color="auto"/>
                                                                                    <w:bottom w:val="none" w:sz="0" w:space="0" w:color="auto"/>
                                                                                    <w:right w:val="none" w:sz="0" w:space="0" w:color="auto"/>
                                                                                  </w:divBdr>
                                                                                  <w:divsChild>
                                                                                    <w:div w:id="541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1EBB-0AA4-4279-A03B-9CC7DF504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1153</Words>
  <Characters>6343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10</cp:revision>
  <cp:lastPrinted>2016-03-08T16:52:00Z</cp:lastPrinted>
  <dcterms:created xsi:type="dcterms:W3CDTF">2016-03-08T00:01:00Z</dcterms:created>
  <dcterms:modified xsi:type="dcterms:W3CDTF">2016-03-09T22:32:00Z</dcterms:modified>
</cp:coreProperties>
</file>